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8C6C69" w:rsidRPr="008C6C69" w:rsidTr="008C6C6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 комитет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Новоильмовского</w:t>
            </w:r>
            <w:proofErr w:type="spellEnd"/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поселения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  <w:proofErr w:type="gramEnd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C6C69" w:rsidRPr="008C6C69" w:rsidRDefault="008C6C69" w:rsidP="008C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үпрәле муниципаль районы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Яна </w:t>
            </w: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Элмэле</w:t>
            </w:r>
            <w:proofErr w:type="spellEnd"/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авыл җирлеге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Башкарма</w:t>
            </w:r>
            <w:proofErr w:type="spellEnd"/>
            <w:r w:rsidRPr="008C6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комитеты</w:t>
            </w:r>
          </w:p>
        </w:tc>
      </w:tr>
      <w:tr w:rsidR="008C6C69" w:rsidRPr="008C6C69" w:rsidTr="008C6C69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4224</w:t>
            </w:r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77</w:t>
            </w:r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 Россия</w:t>
            </w:r>
            <w:proofErr w:type="gramEnd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Республика Татарстан, </w:t>
            </w: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с. Новое </w:t>
            </w:r>
            <w:proofErr w:type="spellStart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Ильмово</w:t>
            </w:r>
            <w:proofErr w:type="spellEnd"/>
            <w:r w:rsidRPr="008C6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Советская, д.32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тел. (84375) 36-2-02, 36-2-03, факс. 36-2-3602</w:t>
            </w:r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8C6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8C6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8C6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4" w:history="1"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Nilm</w:t>
              </w:r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.</w:t>
              </w:r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Drz</w:t>
              </w:r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@</w:t>
              </w:r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tatar</w:t>
              </w:r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C6C6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C6C69" w:rsidRPr="008C6C69" w:rsidRDefault="008C6C69" w:rsidP="008C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8C6C69" w:rsidRPr="008C6C69" w:rsidRDefault="008C6C69" w:rsidP="008C6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69" w:rsidRPr="008C6C69" w:rsidRDefault="008C6C69" w:rsidP="008C6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69" w:rsidRPr="008C6C69" w:rsidRDefault="008C6C69" w:rsidP="008C6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13.03.2017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Pr="008C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354" w:rsidRPr="008C6C69" w:rsidRDefault="008C6C69" w:rsidP="008C6C69">
      <w:pPr>
        <w:tabs>
          <w:tab w:val="left" w:pos="1125"/>
          <w:tab w:val="left" w:pos="780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8C6C6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F606E" w:rsidRPr="008C6C69" w:rsidRDefault="001F606E" w:rsidP="001F6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C69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право размещения и эксплуатации нестационарного торгового </w:t>
      </w:r>
      <w:bookmarkStart w:id="0" w:name="_GoBack"/>
      <w:bookmarkEnd w:id="0"/>
      <w:r w:rsidRPr="008C6C69">
        <w:rPr>
          <w:rFonts w:ascii="Times New Roman" w:hAnsi="Times New Roman" w:cs="Times New Roman"/>
          <w:b/>
          <w:sz w:val="24"/>
          <w:szCs w:val="24"/>
        </w:rPr>
        <w:t xml:space="preserve">объекта на территории </w:t>
      </w:r>
      <w:proofErr w:type="spellStart"/>
      <w:r w:rsidR="00643401" w:rsidRPr="008C6C69">
        <w:rPr>
          <w:rFonts w:ascii="Times New Roman" w:hAnsi="Times New Roman" w:cs="Times New Roman"/>
          <w:b/>
          <w:sz w:val="24"/>
          <w:szCs w:val="24"/>
        </w:rPr>
        <w:t>Новоильмовского</w:t>
      </w:r>
      <w:proofErr w:type="spellEnd"/>
      <w:r w:rsidRPr="008C6C6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Положением «О размещении нестационарных торговых объектов на территории </w:t>
      </w:r>
      <w:proofErr w:type="spellStart"/>
      <w:r w:rsidR="00643401">
        <w:rPr>
          <w:rFonts w:ascii="Times New Roman" w:hAnsi="Times New Roman" w:cs="Times New Roman"/>
          <w:sz w:val="24"/>
          <w:szCs w:val="24"/>
        </w:rPr>
        <w:t>Новоильмовского</w:t>
      </w:r>
      <w:proofErr w:type="spellEnd"/>
      <w:r w:rsidRPr="00030F7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03159">
        <w:rPr>
          <w:rFonts w:ascii="Times New Roman" w:hAnsi="Times New Roman" w:cs="Times New Roman"/>
          <w:sz w:val="24"/>
          <w:szCs w:val="24"/>
        </w:rPr>
        <w:t>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03159">
        <w:rPr>
          <w:rFonts w:ascii="Times New Roman" w:hAnsi="Times New Roman" w:cs="Times New Roman"/>
          <w:sz w:val="24"/>
          <w:szCs w:val="24"/>
        </w:rPr>
        <w:t>я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D260DB">
        <w:rPr>
          <w:rFonts w:ascii="Times New Roman" w:hAnsi="Times New Roman" w:cs="Times New Roman"/>
          <w:sz w:val="24"/>
          <w:szCs w:val="24"/>
        </w:rPr>
        <w:t>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утвержденным постановлением </w:t>
      </w:r>
      <w:r w:rsidR="00BB0FD6">
        <w:rPr>
          <w:rFonts w:ascii="Times New Roman" w:hAnsi="Times New Roman" w:cs="Times New Roman"/>
          <w:sz w:val="24"/>
          <w:szCs w:val="24"/>
        </w:rPr>
        <w:t>Главы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401">
        <w:rPr>
          <w:rFonts w:ascii="Times New Roman" w:hAnsi="Times New Roman" w:cs="Times New Roman"/>
          <w:sz w:val="24"/>
          <w:szCs w:val="24"/>
        </w:rPr>
        <w:t>Новоильмовского</w:t>
      </w:r>
      <w:proofErr w:type="spell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030F72">
        <w:rPr>
          <w:rFonts w:ascii="Times New Roman" w:hAnsi="Times New Roman" w:cs="Times New Roman"/>
          <w:sz w:val="24"/>
          <w:szCs w:val="24"/>
        </w:rPr>
        <w:t xml:space="preserve"> от </w:t>
      </w:r>
      <w:r w:rsidR="008F16C2">
        <w:rPr>
          <w:rFonts w:ascii="Times New Roman" w:hAnsi="Times New Roman" w:cs="Times New Roman"/>
          <w:sz w:val="24"/>
          <w:szCs w:val="24"/>
        </w:rPr>
        <w:t>13.03.20</w:t>
      </w:r>
      <w:r w:rsidR="00914839">
        <w:rPr>
          <w:rFonts w:ascii="Times New Roman" w:hAnsi="Times New Roman" w:cs="Times New Roman"/>
          <w:sz w:val="24"/>
          <w:szCs w:val="24"/>
        </w:rPr>
        <w:t>17</w:t>
      </w:r>
      <w:r w:rsidRPr="00030F72">
        <w:rPr>
          <w:rFonts w:ascii="Times New Roman" w:hAnsi="Times New Roman" w:cs="Times New Roman"/>
          <w:sz w:val="24"/>
          <w:szCs w:val="24"/>
        </w:rPr>
        <w:t xml:space="preserve"> №</w:t>
      </w:r>
      <w:r w:rsidR="00914839">
        <w:rPr>
          <w:rFonts w:ascii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hAnsi="Times New Roman" w:cs="Times New Roman"/>
          <w:sz w:val="24"/>
          <w:szCs w:val="24"/>
        </w:rPr>
        <w:t>1</w:t>
      </w:r>
      <w:r w:rsidRPr="00030F72">
        <w:rPr>
          <w:rFonts w:ascii="Times New Roman" w:hAnsi="Times New Roman" w:cs="Times New Roman"/>
          <w:sz w:val="24"/>
          <w:szCs w:val="24"/>
        </w:rPr>
        <w:t>, Исполнительный комитет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643401">
        <w:rPr>
          <w:rFonts w:ascii="Times New Roman" w:hAnsi="Times New Roman" w:cs="Times New Roman"/>
          <w:sz w:val="24"/>
          <w:szCs w:val="24"/>
        </w:rPr>
        <w:t>Новоильмовского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30F72" w:rsidRPr="00030F72">
        <w:rPr>
          <w:rFonts w:ascii="Times New Roman" w:hAnsi="Times New Roman" w:cs="Times New Roman"/>
          <w:sz w:val="24"/>
          <w:szCs w:val="24"/>
        </w:rPr>
        <w:t>поселения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hAnsi="Times New Roman" w:cs="Times New Roman"/>
          <w:sz w:val="24"/>
          <w:szCs w:val="24"/>
        </w:rPr>
        <w:t xml:space="preserve">Дрожжановского муниципального района </w:t>
      </w:r>
      <w:r w:rsidRPr="00030F72">
        <w:rPr>
          <w:rFonts w:ascii="Times New Roman" w:hAnsi="Times New Roman" w:cs="Times New Roman"/>
          <w:sz w:val="24"/>
          <w:szCs w:val="24"/>
        </w:rPr>
        <w:t xml:space="preserve"> ПОСТАНОВЛЯЕТ: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1.Утвердить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proofErr w:type="spellStart"/>
      <w:r w:rsidR="00643401">
        <w:rPr>
          <w:rFonts w:ascii="Times New Roman" w:hAnsi="Times New Roman" w:cs="Times New Roman"/>
          <w:sz w:val="24"/>
          <w:szCs w:val="24"/>
        </w:rPr>
        <w:t>Новоильмовского</w:t>
      </w:r>
      <w:proofErr w:type="spellEnd"/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поселения» (прилагается).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2.Опубликовать данное постановление в </w:t>
      </w:r>
      <w:r w:rsidR="00030F72" w:rsidRPr="00030F72">
        <w:rPr>
          <w:rFonts w:ascii="Times New Roman" w:hAnsi="Times New Roman" w:cs="Times New Roman"/>
          <w:sz w:val="24"/>
          <w:szCs w:val="24"/>
        </w:rPr>
        <w:t>информационных стендах</w:t>
      </w:r>
      <w:r w:rsidRPr="00030F7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8F16C2">
        <w:rPr>
          <w:rFonts w:ascii="Times New Roman" w:hAnsi="Times New Roman" w:cs="Times New Roman"/>
          <w:sz w:val="24"/>
          <w:szCs w:val="24"/>
        </w:rPr>
        <w:t>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 </w:t>
      </w:r>
    </w:p>
    <w:p w:rsidR="008F54F3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8F16C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CD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3401">
        <w:rPr>
          <w:rFonts w:ascii="Times New Roman" w:hAnsi="Times New Roman" w:cs="Times New Roman"/>
          <w:sz w:val="24"/>
          <w:szCs w:val="24"/>
        </w:rPr>
        <w:t>Новоильмовского</w:t>
      </w:r>
      <w:proofErr w:type="spell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</w:t>
      </w:r>
      <w:r w:rsidR="00030F72">
        <w:rPr>
          <w:rFonts w:ascii="Times New Roman" w:hAnsi="Times New Roman" w:cs="Times New Roman"/>
          <w:sz w:val="24"/>
          <w:szCs w:val="24"/>
        </w:rPr>
        <w:t>с</w:t>
      </w:r>
      <w:r w:rsidR="00030F72" w:rsidRPr="00030F72">
        <w:rPr>
          <w:rFonts w:ascii="Times New Roman" w:hAnsi="Times New Roman" w:cs="Times New Roman"/>
          <w:sz w:val="24"/>
          <w:szCs w:val="24"/>
        </w:rPr>
        <w:t>ельского</w:t>
      </w:r>
      <w:proofErr w:type="gram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9A0F10" w:rsidRDefault="008F16C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</w:t>
      </w:r>
      <w:r w:rsid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CD7AB9">
        <w:rPr>
          <w:rFonts w:ascii="Times New Roman" w:hAnsi="Times New Roman" w:cs="Times New Roman"/>
          <w:sz w:val="24"/>
          <w:szCs w:val="24"/>
        </w:rPr>
        <w:t>Н.И.Шихранов</w:t>
      </w:r>
      <w:proofErr w:type="spellEnd"/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B9" w:rsidRDefault="00CD7AB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16C2" w:rsidRDefault="008F16C2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16C2" w:rsidRDefault="008F16C2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159" w:rsidRDefault="00D03159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  услуги</w:t>
      </w:r>
    </w:p>
    <w:p w:rsidR="009A0F10" w:rsidRPr="009A0F10" w:rsidRDefault="009A0F10" w:rsidP="009A0F10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размещение и эксплуатацию нестационарных торговых объектов на территории </w:t>
      </w:r>
      <w:proofErr w:type="spellStart"/>
      <w:r w:rsidR="0064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1.1.Административный регламент предоставления муниципальной услуги</w:t>
      </w:r>
      <w:r w:rsidRPr="009A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 размещение и эксплуатацию нестационарных торговых объектов на территории </w:t>
      </w:r>
      <w:proofErr w:type="spellStart"/>
      <w:r w:rsidR="0064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(действий), в том числе особенности выполнения административных процедур (действий) в электронной форме, а также порядок взаимодействия органа, осуществляющего предоставление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юридическим лицам, индивидуальным предпринимателям, зарегистрированным в порядке, установленном законодательством Российской Федерации, которые претендуют на получение разрешения на размещение и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эксплуатацию  нестационарного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торгового объекта на территории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заявители).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заявление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5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ст.ст.185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>,</w:t>
      </w:r>
      <w:hyperlink r:id="rId6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185.1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1.3.Перечень нормативных правовых актов, непосредственно регулирующих предоставление муниципальной услуги: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7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8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29.12.2009 №381-ФЗ «Об основах государственного регулирования торговой деятельности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9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27.07.2010 №210-ФЗ «Об организации предоставления государственных и муниципальных услуг»;</w:t>
      </w:r>
    </w:p>
    <w:p w:rsidR="009A0F10" w:rsidRPr="009A0F10" w:rsidRDefault="008C6C69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0" w:history="1">
        <w:r w:rsidR="009A0F10" w:rsidRPr="009A0F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29.09.2010 №772 «</w:t>
      </w:r>
      <w:r w:rsidR="009A0F10"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включения</w:t>
      </w:r>
      <w:r w:rsidR="009A0F10" w:rsidRPr="009A0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Федеральный закон от 01.01.2001 №52-ФЗ «О санитарно</w:t>
      </w:r>
      <w:r w:rsidR="00BF4D3A">
        <w:rPr>
          <w:rFonts w:ascii="Times New Roman" w:eastAsia="Calibri" w:hAnsi="Times New Roman" w:cs="Times New Roman"/>
          <w:sz w:val="24"/>
          <w:szCs w:val="24"/>
        </w:rPr>
        <w:t>-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эпидемиологическом благополучии населения»;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продажи  отдельных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видов товаров, утвержденные Постановлением   Правительства РФ от 19.01.98 №55;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15.08.97 №1036 «Об утверждении Правил оказания услуг общественного питания»;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15.08.97 №1025 «Об утверждении Правил бытового обслуживания населения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07.09.2001 №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23  «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08.11.2001 №31 «О введении в действие санитарных правил» (вместе с «СП 2.3.6.1079-01. 2.3.6. Организации общественного питания. Санитарно-эпидемиологические требования к организациям общественного питания, изготовлению и оборото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способности в них пищевых продуктов и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продовольственного сырья»);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нормы допустимой громкости звуча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звуковоспроизводящих и звук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усилительных устройств в закрытых помещениях и на открытых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площадках,  утверждены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заместителем Главного государственного санитарного врача СССР 07.07.87 №4396-87;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«О размещении нестационарных торговых объектов на территории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D0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D031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Татарстан», утвержденного постановлением </w:t>
      </w:r>
      <w:r w:rsidR="00BB0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CD7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10" w:rsidRPr="009A0F10" w:rsidRDefault="009A0F10" w:rsidP="009A0F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 1.4.Муниципальная услуга предоставляется Исполнительным комитетом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– Исполнительный комитет).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Исполнительный комитета: </w:t>
      </w:r>
      <w:r w:rsidR="00CD7AB9">
        <w:rPr>
          <w:rFonts w:ascii="Times New Roman" w:eastAsia="Times New Roman" w:hAnsi="Times New Roman" w:cs="Times New Roman"/>
          <w:bCs/>
          <w:sz w:val="24"/>
          <w:szCs w:val="24"/>
        </w:rPr>
        <w:t>422477</w:t>
      </w:r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Республика Татарстан,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Дрожжановский</w:t>
      </w:r>
      <w:proofErr w:type="spellEnd"/>
      <w:r w:rsidR="00CD7AB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с. Новое </w:t>
      </w:r>
      <w:proofErr w:type="spellStart"/>
      <w:r w:rsidR="00CD7AB9">
        <w:rPr>
          <w:rFonts w:ascii="Times New Roman" w:eastAsia="Times New Roman" w:hAnsi="Times New Roman" w:cs="Times New Roman"/>
          <w:bCs/>
          <w:sz w:val="24"/>
          <w:szCs w:val="24"/>
        </w:rPr>
        <w:t>Ильмово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r w:rsidR="00CD7AB9">
        <w:rPr>
          <w:rFonts w:ascii="Times New Roman" w:eastAsia="Times New Roman" w:hAnsi="Times New Roman" w:cs="Times New Roman"/>
          <w:bCs/>
          <w:sz w:val="24"/>
          <w:szCs w:val="24"/>
        </w:rPr>
        <w:t>Советская</w:t>
      </w:r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D7AB9">
        <w:rPr>
          <w:rFonts w:ascii="Times New Roman" w:eastAsia="Times New Roman" w:hAnsi="Times New Roman" w:cs="Times New Roman"/>
          <w:bCs/>
          <w:sz w:val="24"/>
          <w:szCs w:val="24"/>
        </w:rPr>
        <w:t xml:space="preserve"> 32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адрес</w:t>
      </w:r>
      <w:proofErr w:type="gramEnd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электронной почты Исполнительный комитета: </w:t>
      </w:r>
      <w:r w:rsidR="005942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429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Nilm</w:t>
      </w:r>
      <w:proofErr w:type="spellEnd"/>
      <w:r w:rsidR="00D03159" w:rsidRPr="00D031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="00D0315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Drz</w:t>
      </w:r>
      <w:proofErr w:type="spellEnd"/>
      <w:r w:rsidR="00D03159" w:rsidRPr="00D031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4291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594291">
        <w:rPr>
          <w:rFonts w:ascii="Times New Roman" w:eastAsia="Calibri" w:hAnsi="Times New Roman" w:cs="Times New Roman"/>
          <w:sz w:val="24"/>
          <w:szCs w:val="24"/>
        </w:rPr>
        <w:t>tatar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график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работы Исполнительный комитета: приемные дни: вторник, четверг  с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до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 час., перерыв на обед – с 1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 до 1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час., суббота -с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до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 час,  выходной  день -   воскресенье.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Сведения о графике работы Исполнительный комитета сообщаются по телефонам для справок, размещены на информационном стенде в фойе здания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сельского дома культуры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1.5.Информация по вопросам оказания муниципальной услуги, в том числе о ходе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предоставления,  может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предоставляться: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непосредственно должностными лицами, специалистами Исполнительного комитета, осуществляющими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личном контакте с заявителями;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 использованием средств телефонной связи;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публикации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Исполнительного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Специалист Исполнительный комитета, осуществляющий прием заявлений и консультирование, предоставляет следующую информацию: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процедуре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перечне документов, необходимых для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времени приема заявлений и сроке предоставления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приеме документов,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предоставлении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порядке обжалования действий (бездействия) и решений, принимаемых в ходе исполнения услуги.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1.7.Основными требованиями к информированию заявителя являются: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достоверность предоставляемой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четкость в изложении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полнота информирования,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наглядность форм предоставления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удобство и доступность получения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оперативность предоставления информации.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1.8.Письменные обращения заявителей (в том числе направленные посредством электронной почты) рассматриваются специалистами Исполнительный комитета,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02.05.2006  №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>59-ФЗ «О порядке рассмотрения обращений граждан Российской Федерации».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Дрожжановском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либо в Арбитражном суде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1.10.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1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2.Стандарт предоставления муниципальной услуги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2.1.Наименование муниципальной услуги, предусмотренной настоящим Административным регламентом - «Выдача разрешения на размещение и эксплуатацию нестационарного торгового объекта на территории </w:t>
      </w:r>
      <w:proofErr w:type="spellStart"/>
      <w:r w:rsidR="0064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2.2.Органом местного самоуправления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уполномоченным на предоставление муниципальной услуги, предусмотренной настоящим Административным регламентом, является Исполнительный комитет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2.3.В соответствии с требованиями </w:t>
      </w:r>
      <w:hyperlink r:id="rId12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п.3 ч.1 ст.7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Исполнительный комитет, предоставляющий муниципальную услугу, не вправе требовать от заявителя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2.4.Результатом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9A0F10" w:rsidRPr="009A0F10" w:rsidRDefault="00594291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 </w:t>
      </w:r>
      <w:r w:rsidR="009A0F10"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</w:t>
      </w:r>
      <w:proofErr w:type="gramEnd"/>
      <w:r w:rsidR="009A0F10"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(заключение договора) на 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отказ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выдаче разрешения (заключении договора)  на  размещение и эксплуатацию нестационарного торгового объекта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оснований, указанных  в п.2.9 настоящего Административного регламента.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2.5.Срок предоставления муниципальной услуги, предусмотренной настоящим Административным регламентом, составляет 3 месяца.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2.6. Исчерпывающий пе</w:t>
      </w:r>
      <w:r w:rsidR="00594291">
        <w:rPr>
          <w:rFonts w:ascii="Times New Roman" w:eastAsia="Times New Roman" w:hAnsi="Times New Roman" w:cs="Times New Roman"/>
          <w:sz w:val="24"/>
          <w:szCs w:val="24"/>
        </w:rPr>
        <w:t xml:space="preserve">речень документов, необходимых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законодательными актами, для предоставления муниципальной услуги, предусмотренной настоящим Административным регламентом, следующий: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536"/>
      </w:tblGrid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tabs>
                <w:tab w:val="left" w:pos="2075"/>
              </w:tabs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r:id="rId13" w:anchor="P433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приложении №1</w:t>
              </w:r>
            </w:hyperlink>
          </w:p>
          <w:p w:rsidR="009A0F10" w:rsidRPr="009A0F10" w:rsidRDefault="009A0F10" w:rsidP="009A0F10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подписывается</w:t>
            </w:r>
            <w:proofErr w:type="gramEnd"/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заявителем лично либо его уполномоченным представителем при подаче заявления.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r:id="rId14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, из числа следующих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 предъявлением подлинника или нотариально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гражданина иностранного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Учредительные документы </w:t>
            </w:r>
            <w:hyperlink r:id="rId15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</w:t>
              </w:r>
              <w:proofErr w:type="gramStart"/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лиц), из числа следующих: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914839">
        <w:trPr>
          <w:trHeight w:val="20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BF4D3A">
        <w:trPr>
          <w:trHeight w:val="1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Графический материал с обозначением границ испрашиваемого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8F16C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hanging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6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п.6 ст.7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27.07.2010 №210-ФЗ «Об организации предоставления государственных и муниципальных услуг»</w:t>
            </w:r>
          </w:p>
        </w:tc>
      </w:tr>
    </w:tbl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2.6.1.По инициативе заявителя могут быть представлены: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</w:t>
      </w:r>
      <w:r w:rsidR="005942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индивидуальных предпринимателей - свидетельство о государственной регистрации физического лица в качестве индивидуального предпринимателя или выписка из государственного реестра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  индивидуальном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предпринимателе, являющемся заявителем;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</w:t>
      </w:r>
      <w:r w:rsidR="005942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юридического лица -  свидетельство о государственной регистрации юридического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лица  или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выписка из государственного реестра о юридическом лице, являющемся заявителем.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  2.7.При предоставлении муниципальной услуги запрещается требовать от заявителя: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Республики Татарстан и муниципальными правовыми актами Исполнительного комитета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ч.6 ст.7 Федерального закона от 27.07.2010 №210-ФЗ «Об организации предоставления государственных и муниципальных услуг».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2.8.Исчерпывающий перечень оснований для отказа в приеме документов необходимых для предоставления муниципальной услуги: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предоставление заявления лицом, не уполномоченным в установленном порядке на подачу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документов, текст которых не подлежит прочтению, документов с приписками, подчистками, помарками;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отсутствие документа, удостоверяющего личность заявителя или его уполномоченного представителя.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2.9.Исчерпывающий перечень оснований для отказа в предоставлении муниципальной услуги, предусмотренной настоящим административным регламентом: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в заявлении не указаны сведения, необходимые для получения муниципальной услуги;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неполного пакета документов, указанных в 2.6 настоящего  Административного регламента;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недостоверной информации о хозяйствующем субъекте в представленных документах;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истечение срока действия представленных документов;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несоответствие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заявленного места расположения,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указанных в заявлении, утвержденной Схеме размещения</w:t>
      </w: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поступление заявления при наличии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несоблюдение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срока подачи заявления на размещение в дни 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проведения праздничных, общественно-политических, спортивных и культурно-зрелищных мероприятий, указанного в п.8.3 Положения «О порядке размещения и эксплуатации нестационарных торговых объектов на территории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поселения», утвержденного </w:t>
      </w:r>
      <w:r w:rsidR="00BB0FD6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33365D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  <w:r w:rsidRPr="009A0F1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</w:t>
      </w:r>
      <w:r w:rsidR="00D03159" w:rsidRPr="00D03159">
        <w:rPr>
          <w:rFonts w:ascii="Times New Roman" w:eastAsia="Calibri" w:hAnsi="Times New Roman" w:cs="Times New Roman"/>
          <w:sz w:val="24"/>
          <w:szCs w:val="24"/>
        </w:rPr>
        <w:t xml:space="preserve"> 13.03.2017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     №</w:t>
      </w:r>
      <w:r w:rsidR="00D03159" w:rsidRPr="00D03159">
        <w:rPr>
          <w:rFonts w:ascii="Times New Roman" w:eastAsia="Calibri" w:hAnsi="Times New Roman" w:cs="Times New Roman"/>
          <w:sz w:val="24"/>
          <w:szCs w:val="24"/>
        </w:rPr>
        <w:t>1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 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праздничных, общественно-политических, спортивных и культурно-зрелищных мероприятий (далее - мероприятия) на территории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планируется в период, указанный в заявлении;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проведения мероприятий нестационарный торговый объект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размещение нестационарного торгового объекта в заявленном месте будет препятствовать проведению мероприятия, движению транспорта и (или) пешеходов.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2.11.Максимальный 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2.12.Срок регистрации заявления о предоставлении муниципальной услуги, предусмотренной настоящим Административным регламентом, в течение одного рабочего дня (дня фактического поступления заявления в Исполнительный комитет).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2.13.Требования к помещениям, в которых предоставляется муниципальная услуга: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1)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услуга предоставляется в помещении Исполнительного комитета, соответствующем санитарно-эпидемиологическим и противопожарным правилам и нормативам, помещения должны быть оборудованы средствами оповещения о возникновении чрезвычайной ситуации;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в помещениях должны быть места для информирования, получения информации и заполнения необходимых документов, размещен информационный стенд, содержащий настоящий административный регламент, график работы специалистов, образцы документов, заполняемых Заявителем;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здание, в котором осуществляется прием заявителей, оборудовано входом, обеспечивающим свободный доступ заявителей в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здание,  располагается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 учетом пешеходной доступности (не более 10 минут) от остановок общественного транспорта. Для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ожидания  и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приема заявителей отводятся помещения, оборудованные стульями.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2.14.Показателями доступности муниципальной услуги являются: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информированность заявителя о получении муниципальной услуги (содержание, порядок и условия ее получения), в том числе в сети Интернет;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транспортная и пешеходная доступность Исполнительного комитета, осуществляющего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2.15.Показателями качества муниципальной услуги являются: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наличие информационной системы, автоматизирующей процесс предоставления услуги; 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доля заявителей,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удовлетворенных  качеством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услуги, от общего числа заявителей;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количество обоснованных жалоб на нарушение административного регламента предоставления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7)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создание условий инвалидам для беспрепятственного доступа к муниципальным услугам наравне с другими гражданами: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оказание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7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Pr="009A0F10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3.Состав, последовательность и сроки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процедур, требования к порядку их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письменного  заявления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об оказании муниципальной услуги с необходимым пакетом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документов и проверка содержащихся в них сведений;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 документов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Палату имущественных и земельных отношений  (далее – ПИЗО) для организации и проведения аукциона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аукциона;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разрешения (договора)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6) выдача результата предоставления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административных процедур при предоставлении муниципальной услуги, предусмотренной настоящим Административным регламентом, приведена в приложении №2 к настоящему Административному регламенту.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3.2.Прием и регистрация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письменного  заявления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об оказании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(представителя заявителя при наличии доверенности) в Исполнительный комитет с заявлением по форме согласно приложению №1 к настоящему Административному регламенту, с приложением комплекта документов (заверенных копий), указанных в п.2.6 настоящего Административного регламента, необходимых для оказания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Указанные в п.2.6 настоящего Административного регламента документы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предоставляются  в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Исполнительный комитет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личном приеме у</w:t>
      </w:r>
      <w:r w:rsidR="00BB0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BB0FD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Заявление подается в 2-х экземплярах.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 заявлении должностное лицо, принявшее комплект документов на личном приеме, делает пометку «документы приняты для рассмотрения», ставит свою подпись,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дату  и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регистрирует  в Журнале регистрации заявлений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нестационарных торговых объектов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  Один экземпляр заявления с отметкой о приеме документов специалист возвращает заявителю. Срок регистрации заявления - в течение 1 рабочего дня.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является зарегистрированное заявление.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Рассмотрение документов и проверка содержащихся в них сведений.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получение  Исполнительный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зарегистрированного заявления с приложением  комплекта документов.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 Исполнительный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в течение 5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рабочих  дней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заявления: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исправлений, приписок, подчисток, помарок);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межведомственные запросы: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Управление Федеральной налоговой службы по Республики Татарстан о постановке заявителя на учет в налоговом органе;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проверяет соответствие заявленного места расположения,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указанного в заявлении, утвержденной Схеме размещения;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проверяет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наличие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Исполнительный комитета на основании установленных сведений готовит документы для передачи в ПИЗО для организации и проведения аукциона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1.Принятие решения о подготовке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  на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размещение и эксплуатацию нестационарного торгового объекта во время проведения мероприятия.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2.Принятие решения о подготовке разрешения на размещение и эксплуатацию нестационарного торгового объекта на сезонный период.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 документов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ПИЗО для проведения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решения о подготовке письма об отказе в предоставлении муниципальной услуги.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3.4.Основанием для начала административной процедуры «Проведение аукциона» является поступление документов в ПИЗО.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magenta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ПИЗО организует подготовку и проведение аукциона на размещение и эксплуатацию</w:t>
      </w:r>
      <w:r w:rsidRPr="009A0F1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нестационарного торгового объекта на территории </w:t>
      </w:r>
      <w:proofErr w:type="spellStart"/>
      <w:r w:rsidR="00643401">
        <w:rPr>
          <w:rFonts w:ascii="Times New Roman" w:eastAsia="Times New Roman" w:hAnsi="Times New Roman" w:cs="Times New Roman"/>
          <w:bCs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в соответствии с разделом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«Порядок проведения аукциона на право размещения и эксплуатации НТО»</w:t>
      </w:r>
      <w:r w:rsidRPr="009A0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подготовки и проведения аукциона – 2 месяца.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 административной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процедуры является подписание протокола о результатах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3.5.Основанием для начала административной процедуры «Подготовка разрешения (договора) на размещение и эксплуатацию нестационарного торгового объекта»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о подготовке разрешения  на размещение и эксплуатацию нестационарного торгового объекта во время проведения мероприятия;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на размещение и эксплуатацию нестационарного торгового объекта на сезонный период;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ПИЗО  в Исполнительный комитет подписанного протокола о результатах аукциона и документов, подтверждающих оплату победителем стоимости права на заключение договора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Исполнительный комитета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  разрешение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(договор) на размещение и эксплуатацию нестационарного торгового объекта (приложение №3,4 к настоящему Административному регламенту), обеспечивает его подписание </w:t>
      </w:r>
      <w:r w:rsidR="0023372D">
        <w:rPr>
          <w:rFonts w:ascii="Times New Roman" w:eastAsia="Calibri" w:hAnsi="Times New Roman" w:cs="Times New Roman"/>
          <w:sz w:val="24"/>
          <w:szCs w:val="24"/>
          <w:lang w:eastAsia="ru-RU"/>
        </w:rPr>
        <w:t>Главой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поселения, регистрирует в книге учета выданных разрешений (договоров). Разрешение (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договор)  заключается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Исполнительным комитетом на каждый нестационарный торговый объект. Договор заключается в 2-х экземплярах, по одному для каждой стороны.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исполнения административной процедуры – 10 рабочих дней.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 подготовленное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разрешение (договор)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3.6.Основанием для начала административной процедуры «Подготовка письма об отказе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предоставлении муниципальной услуги» является принятое решение о подготовке письма об отказе в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Специалист Исполнительный комитета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готовит  письмо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об отказе в  выдаче  разрешения (заключении договора) на размещение и эксплуатацию нестационарного торгового объекта с указанием причин отказа.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об отказе в предоставлении муниципальной услуги, оформляется на бланке Исполнительного комитета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23372D">
        <w:rPr>
          <w:rFonts w:ascii="Times New Roman" w:eastAsia="Calibri" w:hAnsi="Times New Roman" w:cs="Times New Roman"/>
          <w:sz w:val="24"/>
          <w:szCs w:val="24"/>
          <w:lang w:eastAsia="ru-RU"/>
        </w:rPr>
        <w:t>ельского поселения за подписью главы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подготовленное письмо об отказе в предоставлении муниципальной услуги.  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3.7.Основанием для начала административной процедуры «Выдача (направление) результата предоставления муниципальной услуги» является регистрация разрешения (договора) на размещение и эксплуатацию нестационарного торгового объекта либо письма об отказе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 выдаче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разрешения (договора)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срок, не превышающий 3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  дней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регистрации указанных документов, специалист Исполнительный комитета  оповещает по телефону либо в письменном виде заявителя.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(договора) на размещение и эксплуатацию нестационарного торгового объекта либо письма об отказе в выдаче разрешения на размещение и эксплуатацию нестационарного торгового объекта осуществляется при предъявлении документа, удостоверяющего личность заявителя, или его уполномоченному представителю при предъявлении документа, удостоверяющего личность, и доверенности. В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случае  неявки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заявителя, письмо об отказе в предоставлении муниципальной услуги может быть направлено по почтовому адресу, указанному в заявлении.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4.Порядок и форма контроля за исполнением настоящего 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специалистами (должностными лицами) Исполнительный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положений настоящего Административного регламента, нормативных правовых актов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текущего контроля устанавливается руководителем Исполнительного комитета;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проверок может носить плановый характер (осуществляться на основании годовых или полугодовых планов работы Исполнительного комитета) либо внеплановый характер (в связи с конкретным обращением заявителя). Плановые проверки проводятся по распоряжению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, внеплановые проверки проводятся в случае поступления жалоб заявителей.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В ходе плановых проверок должностными лицами проверяется: знание ответственными лицами требований Регламента оказания услуги, нормативных правовых актов, устанавливающих требования к исполнению муниципальной услуги; соблюдение ответственными лицами сроков и последовательности исполнения административных процедур; правильность и своевременность информирования заявителей об изменении административных процедур, предусмотренных настоящим Регламентом; устранение нарушений и недостатков, выявленных в ходе предыдущей плановой проверки.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4.4.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Специалисты (должностные лица) Исполнительного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4.5.О мерах, принятых в отношении виновных в нарушении законодательства Российской Федерации и (или) Республики Татарстан, положений настоящего Административного регламента специалистов (должностных лиц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),  в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течение 15 рабочих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4.6. 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</w:t>
      </w:r>
      <w:r w:rsidR="00145F4F">
        <w:rPr>
          <w:rFonts w:ascii="Times New Roman" w:eastAsia="Times New Roman" w:hAnsi="Times New Roman" w:cs="Times New Roman"/>
          <w:sz w:val="24"/>
          <w:szCs w:val="24"/>
        </w:rPr>
        <w:t>Главе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касающимся исполнения специалистами (должностными лицами) Исполнительный комитета  положений Административного 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4.7.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BF4D3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  <w:r w:rsidR="00BF4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Заявители (их уполномоченные представители) имеют право на обжалование действий или бездействия должностных лиц Исполнительного комитета в досудебном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(руководителю Исполнительного комитета).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5.2.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личную подпись и дату заполнения.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рабочих  дней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</w:rPr>
        <w:t>Новоильмовского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а также в иных формах;</w:t>
      </w:r>
    </w:p>
    <w:p w:rsidR="009A0F10" w:rsidRPr="009A0F10" w:rsidRDefault="009A0F10" w:rsidP="009A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отказывает в удовлетворении жалобы. 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2C4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5.6.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Предметом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досудебного  (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>внесудебного) обжалования являются: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решения Исполнительного комитета или должностных лиц Исполнительного комитета в ходе предоставления муниципальной услуги,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действия (бездействия) Исполнительного комитета или должностных лиц Исполнительного комитета, осуществленные в ходе предоставления муниципальной услуги.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5.7.В ходе досудебного обжалования заявитель имеет право: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представлять дополнительные документы и материалы,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</w:t>
      </w: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обращаться с жалобой на принятое по обращению решение,</w:t>
      </w:r>
    </w:p>
    <w:p w:rsidR="009A0F10" w:rsidRPr="009A0F10" w:rsidRDefault="009A0F10" w:rsidP="009A0F1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5)</w:t>
      </w:r>
      <w:r w:rsidR="002C4A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обращаться с заявлением о прекращении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5.8.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рассмотрении жалобы либо приостановления ее рассмотрения.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№1</w:t>
      </w: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к Административному регламенту</w:t>
      </w:r>
      <w:bookmarkStart w:id="1" w:name="Par432"/>
      <w:bookmarkEnd w:id="1"/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территории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1. Наименование хозяйствующего субъекта, ФИО индивидуального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предпринимателя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2. Юридический и фактический адрес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3. Номера телефона, факса, адрес электронной почты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4. Сведения о руководителе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ФИО____________________________________________________________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5. Номера телефонов, факса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6. Номер места в схеме размещения нестационарных торговых объектов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7. Вид торгового объекта, который планируется использовать для осуществления торговой деятельности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8. Планируемая специализация нестационарного торгового объекта 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9. Планируемые сроки размещения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«___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______________20__г. по «_____» _________________20__г.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К заявке прилагаются следующие документы: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дата)   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        (подпись)                    (расшифровка подписи)</w:t>
      </w: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F2859" w:rsidRPr="009F2859" w:rsidRDefault="009F2859" w:rsidP="009F2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48AA4" wp14:editId="7A47909D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3CB7A" wp14:editId="2921C54A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3</w:t>
      </w:r>
    </w:p>
    <w:p w:rsidR="009F2859" w:rsidRPr="00BF4D3A" w:rsidRDefault="009F2859" w:rsidP="009F2859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Разрешение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размещение 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территории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Дата: ________                                                                                  № 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Выдано: 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организации или фамилия и инициалы индивидуального предпринимателя)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(адрес, место регистрации)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размещение и эксплуатацию нестационарного торгового объекта:_______________________________________________________________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(вид нестационарного торгового объекта согласно ГОСТ Р 51303-2013)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адресу:______________________________________________________________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площадь объекта: ________ 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размеры объекта: длина: _____ м, ширина: ____ м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Специализация нестационарного торгового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объекта:_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Настоящее разрешение выдано на срок: 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Разрешение дает право только на установку и эксплуатацию нестационарного торгового объекта в указанном месте по указанному адресу.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Эксплуатация нестационарного торгового объекта осуществляется строго в соответствии с санитарно-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эпидемиологическими  и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противопожарными правилами размещения и функционирования нестационарных объектов.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требованиями, обязательными для выполнения в течение срока действия разрешения, а также с условием демонтажа объекта в конце срока действия разрешения ознакомлен(а) и обязуюсь их исполнять.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подпись                                                               расшифровка подписи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"__" ____________ 201__ г.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Должностное лицо администрации: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_____________       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подпись                                                                      расшифровка подписи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2C4A1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Приложение №4</w:t>
      </w: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Par491"/>
      <w:bookmarkEnd w:id="2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Типовой договор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размещение и эксплуатацию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594291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с.Новое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Ильмово</w:t>
      </w:r>
      <w:proofErr w:type="spellEnd"/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 «___»________20__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643401">
        <w:rPr>
          <w:rFonts w:ascii="Times New Roman" w:eastAsia="Calibri" w:hAnsi="Times New Roman" w:cs="Times New Roman"/>
          <w:sz w:val="24"/>
          <w:szCs w:val="24"/>
        </w:rPr>
        <w:t>Новоильмовского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Республики Татарстан, именуемая в дальнейшем «Администрация», в лице ______________________________, действующего на основании _______________ _______________ с одной стороны, и индивидуальный предприниматель/организация ______________________________ в лице ______________________________, действующий на основании ______________________________, именуемый(-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>) в дальнейшем «Предприятие», с другой стороны заключили настоящий договор о нижеследующем: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504"/>
      <w:bookmarkEnd w:id="3"/>
      <w:r w:rsidRPr="009F2859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06"/>
      <w:bookmarkEnd w:id="4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предоставляет Предприятию право разместить и эксплуатировать нестационарный торговый объект (тип, площадь)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НТО) для осуществления _________________________специализация НТО 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 (работ, услуг) 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адресному  ориентиру в соответствии со Схемой размещения нестационарных торговых объектов 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расположения объекта)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_____________ 20__ года по _____________ 20__ года.</w:t>
      </w:r>
    </w:p>
    <w:p w:rsidR="009F2859" w:rsidRPr="009F2859" w:rsidRDefault="009F2859" w:rsidP="009F28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на основании протокола №__ от _____________ итогов аукциона (конкурса) на право заключения договора на размещение и эксплуатацию нестационарного торгового объекта на территории </w:t>
      </w:r>
      <w:proofErr w:type="spellStart"/>
      <w:r w:rsidR="0064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Новоильмовского</w:t>
      </w:r>
      <w:proofErr w:type="spellEnd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Специализация НТО является существенным условием настоящего Договора. Одностороннее изменение Предприятием специализации не допускается.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521"/>
      <w:bookmarkEnd w:id="5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 Права и обязанности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2.1.Администрация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2.1.1.Предоставить Предприятию право размещения НТО. 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2.1.2.Обеспечить методическую и организационную помощь в вопросах организации торговли, предоставления услуг населению.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2.2. Администрация имеет право: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2.2.1.В любое время действия договора проверять соблюдение Предприятием требований настоящего договора в месте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2.2.2.Требовать расторжения договора и возмещения убытков в случае, если Предприятие размещает НТО не в соответствии с его видом, специализацией, периодом размещения, схемой и иными условиями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2.2.3.В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Предприятия и обеспечить ответственное хранение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 Предприятие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2.3.1.Разместить НТО в соответствии со схемой и обеспечить установку НТО и его готовность к работе в срок до _____________.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2.3.2.Приступить к эксплуатации НТО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2.3.3.Использовать НТО по назначению, указанному в пункте 1.1 настоящего Договора.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2.3.4.Своевременно и в полном объеме выплачивать плату за размещение и эксплуатацию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2.3.5. Сохранять вид и специализацию, местоположение и размеры НТО в течение установленного периода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2.3.6. Обеспечивать функционирование НТО в соответствии с требованиями настоящего договора, и требованиями федерального и областного законодательства.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2.3.7. Обеспечить сохранение внешнего вида и оформления НТО в течение всего срока действия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2.3.8.Соблюдать при размещении НТО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2.3.9. Не передавать права по настоящему договору третьим лицам.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2.3.10.При прекращении договора в 7-дневный срок обеспечить демонтаж и вывоз НТО с места его размещения.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2.3.11.В случае если НТО конструктивно объединен с другими нестационарными торговыми объектами, обеспечить демонтаж НТО без ущерба другим нестационарным торговым объектам.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2.3.12.Обеспечивать выполнение установленных федеральным, региональным законодательством и муниципальными правовыми актами торговых, санитарных и противопожарных норм и правил организации работы для данного НТО, а также: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уборку на прилегающей территории в радиусе 5 метров по периметру НТО ежедневно (в постоянном режиме);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вывоз мусора в соответствии с договором и графиком вывоза мусора;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ремонт и замену пришедших в негодность частей конструкций НТО по мере необходимости, а в случаях угрозы безопасности граждан - незамедлительно;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осуществлять праздничное оформление НТО к праздничным дням и другим памятным датам;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не допускать складирования тары (в том числе на крышах сооружений), листвы, травы, снега, сброса бытового и строительного мусора, производственных отходов;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завоз товаров, не создавая препятствий движению автотранспорта, пассажиров, пешеходов.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2.3.13.Обеспечить постоянное наличие на фасаде НТО и предъявление по требованию контролирующих органов следующих документов: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вывески о ведомственной принадлежности НТО и режиме работы;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подтверждающих источник поступления, качество и безопасность реализуемой продукции;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предусмотренных Законом Российской Федерации «О защите прав потребителей».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 Плата за размещение и эксплуатацию НТО и порядок расчетов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99"/>
      <w:bookmarkEnd w:id="6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3.1.Плата за размещение и эксплуатацию НТО, установленная по результатам торгов, составляет __________________________________ в год.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Размер платы за размещение и эксплуатацию НТО изменяется ежегодно в сторону ее 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увеличения и рассчитывается методом индексации на уровень инфляции (сводный индекс потребительских цен в Республики Татарстан в процентах к соответствующему месяцу прошлого года), используемый для определения потребительских цен на товары и услуги в Республики Татарстан. Пересмотр цены договора в сторону увеличения является обязательным для сторон без перезаключения договора или подписания дополнительного соглашения к нему.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Плата за размещение и эксплуатацию НТО перечисляется Предприятием ежеквартально, равными долями, в срок до 1 числа квартала, следующего за отчетным, на следующие реквизиты: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3.4.Поступающие по настоящему договору платежи при наличии долга за предшествующие платежные периоды засчитываются, прежде всего, в счет погашения долга.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 Ответственность сторон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4.1.В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4.2.В случае внесения платы за размещение и эксплуатацию НТО после оговоренного в договоре срока Предприятие выплачивает Администрации пеню в размере 0,1% от просроченной суммы за каждый день просрочки. Выплата неустойки не освобождает Предпринимателя от надлежащего исполнения своих обязанностей по договору.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4.3.В случае размещения и эксплуатации НТО с нарушениями его вида, специализации, места размещения и периода работы Предприниматель выплачивает Администрации штраф в размере 10 % от платы за право размещения и эксплуатации НТО и возмещает все причиненные этим убытки.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Par603"/>
      <w:bookmarkEnd w:id="7"/>
      <w:r w:rsidRPr="009F2859">
        <w:rPr>
          <w:rFonts w:ascii="Times New Roman" w:eastAsia="Calibri" w:hAnsi="Times New Roman" w:cs="Times New Roman"/>
          <w:sz w:val="24"/>
          <w:szCs w:val="24"/>
        </w:rPr>
        <w:t>5. Расторжение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5.1.Договор может быть расторгнут по соглашению Сторон или по решению суда.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5.2.Администрация имеет право досрочно в одностороннем порядке отказаться от исполнения настоящего Договора по следующим основаниям: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5.2.1.Невыполнение Предприятием требований, указанных в п. 2.3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5.2.2.Прекращение Предприятием в установленном законом порядке своей деятельности.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5.2.3.Изменение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5.2.4.Систематическое (два и более раза) нарушение Предприятием срока внесения платы по договору либо однократно невнесение платы по истечении трех месяцев после установленного договором срока платежа.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5.3.При отказе от исполнения настоящего Договора в одностороннем порядке Администрация вправе направить Предприятию письменное уведомление. Договор будет считаться расторгнутым по истечении 1 месяца с даты направления уведомления.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5.4.Администрация имеет право досрочно расторгнуть настоящий Договор в связи с принятием указанных ниже решений, о чем извещает письменно Предприятие не менее чем за месяц: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размещении объектов капитального строительства;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заключении договора о развитии застроенных территорий, в случае если нахождение НТО препятствует реализации указанного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5.5.После расторжения Договора НТО подлежит демонтажу, который производится Предприятием за счет собственных средств, в срок, указанный в предписании, выданном Администрацией.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Par623"/>
      <w:bookmarkEnd w:id="8"/>
      <w:r w:rsidRPr="009F2859">
        <w:rPr>
          <w:rFonts w:ascii="Times New Roman" w:eastAsia="Calibri" w:hAnsi="Times New Roman" w:cs="Times New Roman"/>
          <w:sz w:val="24"/>
          <w:szCs w:val="24"/>
        </w:rPr>
        <w:t>6. Прочие условия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625"/>
      <w:bookmarkEnd w:id="9"/>
      <w:r w:rsidRPr="009F2859">
        <w:rPr>
          <w:rFonts w:ascii="Times New Roman" w:eastAsia="Calibri" w:hAnsi="Times New Roman" w:cs="Times New Roman"/>
          <w:sz w:val="24"/>
          <w:szCs w:val="24"/>
        </w:rPr>
        <w:t>6.1.Изменения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6.2.В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6.3.Взаимоотношения сторон, не урегулированные настоящим Договором, регламентируются действующим законодательством.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7.1.Любые споры, возникающие из настоящего договора или в связи с ним, разрешаются сторонами путем ведения переговоров, а в случае </w:t>
      </w:r>
      <w:r w:rsidR="00914839"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не достижения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согласия передаются на рассмотрение Арбитражного суда в установленном порядке.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7.2.Настоящий договор составлен в двух экземплярах, имеющих одинаковую юридическую силу, по одному для каждой из Сторон.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7.3.Приложения к договору составляют его неотъемлемую часть: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1 - ситуационный план размещения нестационарного торгового объекта.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0" w:name="Par636"/>
      <w:bookmarkEnd w:id="10"/>
      <w:r w:rsidRPr="009F2859">
        <w:rPr>
          <w:rFonts w:ascii="Times New Roman" w:eastAsia="Calibri" w:hAnsi="Times New Roman" w:cs="Times New Roman"/>
          <w:sz w:val="24"/>
          <w:szCs w:val="24"/>
        </w:rPr>
        <w:t>8. Юридические адреса и подписи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      Предприятие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859" w:rsidRPr="009F2859" w:rsidSect="00BF4D3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1"/>
    <w:rsid w:val="00030F72"/>
    <w:rsid w:val="000471BF"/>
    <w:rsid w:val="000574F2"/>
    <w:rsid w:val="00106B60"/>
    <w:rsid w:val="00145F4F"/>
    <w:rsid w:val="001F606E"/>
    <w:rsid w:val="0023372D"/>
    <w:rsid w:val="002C4A1A"/>
    <w:rsid w:val="002D3617"/>
    <w:rsid w:val="0033365D"/>
    <w:rsid w:val="00594291"/>
    <w:rsid w:val="0063282A"/>
    <w:rsid w:val="00643401"/>
    <w:rsid w:val="008C6C69"/>
    <w:rsid w:val="008F16C2"/>
    <w:rsid w:val="008F54F3"/>
    <w:rsid w:val="00914839"/>
    <w:rsid w:val="009A0F10"/>
    <w:rsid w:val="009D1157"/>
    <w:rsid w:val="009F2859"/>
    <w:rsid w:val="00BB0FD6"/>
    <w:rsid w:val="00BF4D3A"/>
    <w:rsid w:val="00C05219"/>
    <w:rsid w:val="00CA6581"/>
    <w:rsid w:val="00CD7AB9"/>
    <w:rsid w:val="00D03159"/>
    <w:rsid w:val="00D260DB"/>
    <w:rsid w:val="00DC4354"/>
    <w:rsid w:val="00EF0601"/>
    <w:rsid w:val="00F0163D"/>
    <w:rsid w:val="00F12132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C0D165-E55C-4748-99C7-F3AFC290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</w:rPr>
  </w:style>
  <w:style w:type="character" w:styleId="a5">
    <w:name w:val="Hyperlink"/>
    <w:rsid w:val="00CA6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58F4C6DF6C1784E9A2B9BA4C702B973C095B5F8C481F3t5uFJ" TargetMode="External"/><Relationship Id="rId13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9F3C2EAB498D208A0DF086AC2C08A8D686A8F496CFAC1784E9A2B9BA4tCu7J" TargetMode="External"/><Relationship Id="rId12" Type="http://schemas.openxmlformats.org/officeDocument/2006/relationships/hyperlink" Target="consultantplus://offline/ref=E82643C63F1C61E6F9FAD772F62ABD295BFFB695A911A467D6F1E1D18DF0ED5CC266C9B879s6M" TargetMode="External"/><Relationship Id="rId17" Type="http://schemas.openxmlformats.org/officeDocument/2006/relationships/hyperlink" Target="consultantplus://offline/ref=D0DAD9C310896CDD910EA28D98052D0419FB61DE1292A270561913D63422198E9E804CBAF5508D80U42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F3C2EAB498D208A0DF086AC2C08A8D686A8F4E6CF6C1784E9A2B9BA4C702B973C095B0tFu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3C2EAB498D208A0DF086AC2C08A8D686B8D4A6BF3C1784E9A2B9BA4C702B973C095B0FFtCu7J" TargetMode="External"/><Relationship Id="rId11" Type="http://schemas.openxmlformats.org/officeDocument/2006/relationships/hyperlink" Target="consultantplus://offline/ref=61B257B3C7D624DADC34CFDC4B2909EC6A5493D78A710A01570CE6B6EA88DE9150F059FDD3544174aBB7I" TargetMode="External"/><Relationship Id="rId5" Type="http://schemas.openxmlformats.org/officeDocument/2006/relationships/hyperlink" Target="consultantplus://offline/ref=D9F3C2EAB498D208A0DF086AC2C08A8D686B8D4A6BF3C1784E9A2B9BA4C702B973C095B0FEtCu1J" TargetMode="External"/><Relationship Id="rId15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0" Type="http://schemas.openxmlformats.org/officeDocument/2006/relationships/hyperlink" Target="consultantplus://offline/ref=D9F3C2EAB498D208A0DF086AC2C08A8D68618C4567FAC1784E9A2B9BA4C702B973C095B5F8C481F1t5u4J" TargetMode="External"/><Relationship Id="rId19" Type="http://schemas.openxmlformats.org/officeDocument/2006/relationships/image" Target="media/image2.png"/><Relationship Id="rId4" Type="http://schemas.openxmlformats.org/officeDocument/2006/relationships/hyperlink" Target="mailto:Nilm.Drz@tatar.ru" TargetMode="External"/><Relationship Id="rId9" Type="http://schemas.openxmlformats.org/officeDocument/2006/relationships/hyperlink" Target="consultantplus://offline/ref=D9F3C2EAB498D208A0DF086AC2C08A8D686A8F4E6CF6C1784E9A2B9BA4C702B973C095B5F8C481F9t5u3J" TargetMode="External"/><Relationship Id="rId14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8605</Words>
  <Characters>49055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16</cp:revision>
  <cp:lastPrinted>2017-03-15T11:20:00Z</cp:lastPrinted>
  <dcterms:created xsi:type="dcterms:W3CDTF">2017-03-09T09:39:00Z</dcterms:created>
  <dcterms:modified xsi:type="dcterms:W3CDTF">2017-03-16T12:04:00Z</dcterms:modified>
</cp:coreProperties>
</file>