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12 мая 2003 года N 16-ЗРТ</w:t>
      </w:r>
      <w:r w:rsidRPr="00B77406">
        <w:rPr>
          <w:rFonts w:ascii="PT Sans" w:hAnsi="PT Sans"/>
          <w:color w:val="303030"/>
        </w:rPr>
        <w:br/>
      </w:r>
      <w:r w:rsidRPr="00B77406">
        <w:rPr>
          <w:rFonts w:ascii="PT Sans" w:hAnsi="PT Sans"/>
          <w:color w:val="303030"/>
        </w:rPr>
        <w:br/>
      </w:r>
      <w:r w:rsidRPr="00B77406">
        <w:rPr>
          <w:rFonts w:ascii="PT Sans" w:hAnsi="PT Sans"/>
          <w:color w:val="303030"/>
        </w:rPr>
        <w:br/>
      </w:r>
    </w:p>
    <w:p w:rsidR="00B77406" w:rsidRPr="00B77406" w:rsidRDefault="00B77406" w:rsidP="00B77406">
      <w:pPr>
        <w:pBdr>
          <w:top w:val="single" w:sz="6" w:space="0" w:color="auto"/>
        </w:pBdr>
        <w:shd w:val="clear" w:color="auto" w:fill="FFFFFF"/>
        <w:spacing w:line="270" w:lineRule="atLeast"/>
        <w:rPr>
          <w:rFonts w:ascii="PT Sans" w:hAnsi="PT Sans"/>
          <w:color w:val="303030"/>
          <w:sz w:val="21"/>
          <w:szCs w:val="21"/>
        </w:rPr>
      </w:pPr>
      <w:r w:rsidRPr="00B77406">
        <w:rPr>
          <w:rFonts w:ascii="Courier New" w:hAnsi="Courier New" w:cs="Courier New"/>
          <w:color w:val="303030"/>
          <w:sz w:val="2"/>
          <w:szCs w:val="2"/>
        </w:rPr>
        <w:t> </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ЗАКОН</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РЕСПУБЛИКИ ТАТАРСТАН</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ОБ ОБРАЩЕНИЯХ ГРАЖДАН В РЕСПУБЛИКЕ ТАТАРСТАН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right"/>
        <w:rPr>
          <w:rFonts w:ascii="PT Sans" w:hAnsi="PT Sans"/>
          <w:color w:val="303030"/>
          <w:sz w:val="21"/>
          <w:szCs w:val="21"/>
        </w:rPr>
      </w:pPr>
      <w:proofErr w:type="gramStart"/>
      <w:r w:rsidRPr="00B77406">
        <w:rPr>
          <w:rFonts w:ascii="PT Sans" w:hAnsi="PT Sans"/>
          <w:color w:val="303030"/>
        </w:rPr>
        <w:t>Принят</w:t>
      </w:r>
      <w:proofErr w:type="gramEnd"/>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Государственным Советом</w:t>
      </w:r>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Республики Татарстан</w:t>
      </w:r>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11 апреля 2003 года</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Преамбула утратила силу. - Закон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Глава I. ОБЩИЕ ПОЛОЖЕНИЯ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 Право граждан на обращение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 государственные органы, органы местного самоуправления и должностным лицам (далее - органы и должностные лица).</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Рассмотрение обращений граждан осуществляется бесплатно.</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2. Основные понятия, используемые в настоящем Законе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Коллективное обращение - обращение двух и более граждан, а также обращение, принятое путем голосования или сбора подписей участников митинга или собрания.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Иные основные понятия, применяемые в настоящем Законе, используются в тех значениях, в каких они определены Федеральным законом от 2 мая 2006 года N 59-ФЗ "О порядке рассмотрения обращений граждан Российской Федерации" (далее - Федеральный закон).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3. Правовое регулирование правоотношений, связанных с рассмотрением обращений граждан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законами.</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Конституция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обращение, в том числе устанавливают гарантии права граждан на обращение, дополняющие гарантии, установленные Федеральным законом.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lastRenderedPageBreak/>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4. Утратила силу. - Закон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Глава II. РАССМОТРЕНИЕ ОБРАЩЕНИЙ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5. Обращение гражданина, изложенное в письменной форме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proofErr w:type="gramStart"/>
      <w:r w:rsidRPr="00B77406">
        <w:rPr>
          <w:rFonts w:ascii="PT Sans" w:hAnsi="PT Sans"/>
          <w:color w:val="303030"/>
        </w:rPr>
        <w:t>Обращение гражданина, изложенное в письменной форме, должно содержать либо наименование и адрес органа, в которое направляется обращение, либо фамилию, имя, отчество соответствующего должностного лица, либо должность соответствующего лица, а также изложение существа предложения, заявления или жалобы, свои фамилию, имя, отчество (последнее - при наличии), почтовый адрес, по которому должны быть направлены ответ, уведомление о переадресации обращения, личную подпись и дату.</w:t>
      </w:r>
      <w:proofErr w:type="gramEnd"/>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6. Подведомственность дел об обращениях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Обращения граждан рассматриваются органами и должностными лицами в соответствии со своей компетенцией.</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Возникающие споры о подведомственности обращений граждан рассматриваются вышестоящим органом, должностным лицом либо в судебном порядке.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7. Направление и регистрация письменного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Письменное обращение подлежит обязательной регистрации в течение трех дней с момента поступления в орган или должностному лицу.</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proofErr w:type="gramStart"/>
      <w:r w:rsidRPr="00B77406">
        <w:rPr>
          <w:rFonts w:ascii="PT Sans" w:hAnsi="PT Sans"/>
          <w:color w:val="303030"/>
        </w:rPr>
        <w:t>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четвертой статьи 5 настоящего Закона.</w:t>
      </w:r>
      <w:proofErr w:type="gramEnd"/>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lastRenderedPageBreak/>
        <w:t>Орган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Запрещается направлять жалобу на рассмотрение в орган или должностному лицу, решение или действие (бездействие) </w:t>
      </w:r>
      <w:proofErr w:type="gramStart"/>
      <w:r w:rsidRPr="00B77406">
        <w:rPr>
          <w:rFonts w:ascii="PT Sans" w:hAnsi="PT Sans"/>
          <w:color w:val="303030"/>
        </w:rPr>
        <w:t>которых</w:t>
      </w:r>
      <w:proofErr w:type="gramEnd"/>
      <w:r w:rsidRPr="00B77406">
        <w:rPr>
          <w:rFonts w:ascii="PT Sans" w:hAnsi="PT Sans"/>
          <w:color w:val="303030"/>
        </w:rPr>
        <w:t xml:space="preserve"> обжалуется.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в соответствии с запретом, предусмотренным частью шестой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8. Сроки рассмотрения обращений граждан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исключительных случаях, а также в случае направления запроса, предусмотренного частью первой статьи 11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О результатах рассмотрения обращения гражданину направляется ответ в течение трех дней с момента принятия по нему соответствующего решения, но не позднее сроков, определенных частями первой и второй настоящей статьи.</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 отклонения обращений указываются мотивы отклонения, разъясняется порядок обжалования.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9. Неразглашение сведений, ставших известными органам или должностным лицам, в связи с рассмотрением обращений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 рассмотрении обращений граждан запрещается без согласия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(часть вторая введена Законом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10. Доказательства по обращениям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 подаче обращения гражданином в случае необходимости должны быть представлены доказательства или указано их местонахождение.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Доказательства могут представляться и иными лицами, заинтересованными в рассмотрении обращения гражданина.</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Доказательствами являются любые достоверные факты, на основании которых орган или должностное лицо, рассматривающие обращение гражданина, устанавливают наличие или отсутствие обстоятельств, обосновывающих требования, содержащиеся в обращении гражданина, и иных обстоятельств, имеющих значение для рассмотрения соответствующего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Если представленные доказательства недостаточны, орган или должностное лицо, рассматривающие обращение гражданина, предлагают гражданину представить дополнительные доказательства или собирают их по собственной инициативе.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11. Обязанность представления письменных доказательств</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lastRenderedPageBreak/>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proofErr w:type="gramStart"/>
      <w:r w:rsidRPr="00B77406">
        <w:rPr>
          <w:rFonts w:ascii="PT Sans" w:hAnsi="PT Sans"/>
          <w:color w:val="303030"/>
        </w:rPr>
        <w:t>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(часть первая 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Должностные лица, виновные в умышленном непредставлении </w:t>
      </w:r>
      <w:proofErr w:type="spellStart"/>
      <w:r w:rsidRPr="00B77406">
        <w:rPr>
          <w:rFonts w:ascii="PT Sans" w:hAnsi="PT Sans"/>
          <w:color w:val="303030"/>
        </w:rPr>
        <w:t>истребуемых</w:t>
      </w:r>
      <w:proofErr w:type="spellEnd"/>
      <w:r w:rsidRPr="00B77406">
        <w:rPr>
          <w:rFonts w:ascii="PT Sans" w:hAnsi="PT Sans"/>
          <w:color w:val="303030"/>
        </w:rPr>
        <w:t xml:space="preserve"> доказательств, несут ответственность в соответствии с законодательством.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12. Организация работы по рассмотрению обращений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Руководители органов обязаны организовывать работу по рассмотрению обращений граждан, обеспечивать необходимые условия для быстрого и эффективного рассмотрения обращений граждан, личного приема граждан должностными лицами, правомочными принимать решения по существу обращений граждан.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Личный прием граждан в органах проводится их руководителями и уполномоченными на то лицами.</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(часть вторая 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Прием должен проводиться в установленные и доведенные до сведения граждан дни и часы, в удобное для них время, в необходимых случаях - в вечерние часы, по месту работы и жительства.</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Личную ответственность за организацию приема и рассмотрение предложений, заявлений и жалоб граждан несут руководители соответствующих органов.</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Обращения граждан, изложенные в письменной или устной форме на личном приеме, а также обращения граждан, поступившие по информационным системам общего пользования или иным путем, должны быть зарегистрированы в установленном порядке.</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13. Право на обжалование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непосредственно </w:t>
      </w:r>
      <w:proofErr w:type="gramStart"/>
      <w:r w:rsidRPr="00B77406">
        <w:rPr>
          <w:rFonts w:ascii="PT Sans" w:hAnsi="PT Sans"/>
          <w:color w:val="303030"/>
        </w:rPr>
        <w:t>подчинены</w:t>
      </w:r>
      <w:proofErr w:type="gramEnd"/>
      <w:r w:rsidRPr="00B77406">
        <w:rPr>
          <w:rFonts w:ascii="PT Sans" w:hAnsi="PT Sans"/>
          <w:color w:val="303030"/>
        </w:rPr>
        <w:t xml:space="preserve"> орган или должностное лицо, принявшие обжалуемое решение, или в суд.</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14. Предложения, направленные на совершенствование законодательства</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Конституцией Республики Татарстан.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15. Обязанности органа и должностного лица по рассмотрению заявления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Орган и должностное лицо, в компетенцию которых входит рассмотрение поставленных в заявлении вопросов, </w:t>
      </w:r>
      <w:proofErr w:type="gramStart"/>
      <w:r w:rsidRPr="00B77406">
        <w:rPr>
          <w:rFonts w:ascii="PT Sans" w:hAnsi="PT Sans"/>
          <w:color w:val="303030"/>
        </w:rPr>
        <w:t>обязаны</w:t>
      </w:r>
      <w:proofErr w:type="gramEnd"/>
      <w:r w:rsidRPr="00B77406">
        <w:rPr>
          <w:rFonts w:ascii="PT Sans" w:hAnsi="PT Sans"/>
          <w:color w:val="303030"/>
        </w:rPr>
        <w:t>:</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рассмотреть заявление по существу в установленные настоящим Законом сроки;</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принять обоснованное решение и обеспечить его исполнение;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сообщить гражданину, подавшему заявление, о результатах рассмотрения заявления и принятом по нему решении в установленный настоящим Законом срок;</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lastRenderedPageBreak/>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16. Права гражданина при рассмотрении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 рассмотрении обращения органом или должностным лицом гражданин имеет право:</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1) лично изложить доводы лицу, рассматривающему обращение;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2) представлять дополнительные документы и материалы либо обращаться с просьбой об их истребовании;</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4) получать письменный ответ по существу поставленных в обращении вопросов, за исключением случаев, указанных в статье 11 Федерального закона, уведомление о переадресации письменного обращения в орган или должностному лицу, в компетенцию которых входит решение поставленных в обращении вопросов;</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6) обращаться с заявлением о прекращении рассмотрения обращения;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7) обжаловать решение, принятое по обращению;</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8) пользоваться услугами представителя;</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9) требовать возмещения ущерба в порядке, установленном законодательством.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17. Обязанности органа или должностного лица по рассмотрению жалобы</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Орган или должностное лицо, в компетенцию </w:t>
      </w:r>
      <w:proofErr w:type="gramStart"/>
      <w:r w:rsidRPr="00B77406">
        <w:rPr>
          <w:rFonts w:ascii="PT Sans" w:hAnsi="PT Sans"/>
          <w:color w:val="303030"/>
        </w:rPr>
        <w:t>которых</w:t>
      </w:r>
      <w:proofErr w:type="gramEnd"/>
      <w:r w:rsidRPr="00B77406">
        <w:rPr>
          <w:rFonts w:ascii="PT Sans" w:hAnsi="PT Sans"/>
          <w:color w:val="303030"/>
        </w:rPr>
        <w:t xml:space="preserve"> входит рассмотрение соответствующей жалобы, обязаны:</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принять и зарегистрировать жалобу;</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рассмотреть жалобу по существу в установленный настоящим Законом срок, объективно и своевременно проверить все доводы и факты, приведенные в жалобе;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 необходимости истребовать дополнительные материалы, объяснения у должностных лиц, а также приглашать свидетелей и экспертов;</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принять мотивированное и основанное на настоящем Законе решение по жалобе и обеспечить его реальное исполнение;</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сообщить гражданину о результатах рассмотрения жалобы и принятом по ней решении в установленный настоящим Законом срок в письменной или устной форме по согласованию с ним.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18. Решение по жалобе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результате рассмотрения жалобы орган или должностное лицо принимают одно из следующих решений:</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полное или частичное удовлетворение жалобы, восстановление нарушенного права гражданина;</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отказ в удовлетворении жалобы.</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установленной законодательством ответственности, а также порядок обжалования принятого решения.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19. Последствия принятия решения по жалобе</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lastRenderedPageBreak/>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жалоба признана подлежащей удовлетворению полностью или частично, 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случае</w:t>
      </w:r>
      <w:proofErr w:type="gramStart"/>
      <w:r w:rsidRPr="00B77406">
        <w:rPr>
          <w:rFonts w:ascii="PT Sans" w:hAnsi="PT Sans"/>
          <w:color w:val="303030"/>
        </w:rPr>
        <w:t>,</w:t>
      </w:r>
      <w:proofErr w:type="gramEnd"/>
      <w:r w:rsidRPr="00B77406">
        <w:rPr>
          <w:rFonts w:ascii="PT Sans" w:hAnsi="PT Sans"/>
          <w:color w:val="303030"/>
        </w:rPr>
        <w:t xml:space="preserve">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20. Ответственность за нарушение настоящего Закона</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Лица, виновные в нарушении настоящего Закона, несут ответственность, предусмотренную законодательством.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21. Ответственность граждан</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Подача гражданином обращения, в котором содержатся материалы клеветнического характера, выражения, оскорбляющие честь и достоинство других лиц, влечет ответственность в соответствии с законодательством.</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center"/>
        <w:rPr>
          <w:rFonts w:ascii="PT Sans" w:hAnsi="PT Sans"/>
          <w:color w:val="303030"/>
          <w:sz w:val="21"/>
          <w:szCs w:val="21"/>
        </w:rPr>
      </w:pPr>
      <w:r w:rsidRPr="00B77406">
        <w:rPr>
          <w:rFonts w:ascii="PT Sans" w:hAnsi="PT Sans"/>
          <w:b/>
          <w:bCs/>
          <w:color w:val="303030"/>
        </w:rPr>
        <w:t>Глава III. ЗАКЛЮЧИТЕЛЬНЫЕ ПОЛОЖЕНИЯ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Статья 22. </w:t>
      </w:r>
      <w:proofErr w:type="gramStart"/>
      <w:r w:rsidRPr="00B77406">
        <w:rPr>
          <w:rFonts w:ascii="PT Sans" w:hAnsi="PT Sans"/>
          <w:color w:val="303030"/>
        </w:rPr>
        <w:t>Контроль за</w:t>
      </w:r>
      <w:proofErr w:type="gramEnd"/>
      <w:r w:rsidRPr="00B77406">
        <w:rPr>
          <w:rFonts w:ascii="PT Sans" w:hAnsi="PT Sans"/>
          <w:color w:val="303030"/>
        </w:rPr>
        <w:t xml:space="preserve"> соблюдением настоящего Закона</w:t>
      </w:r>
    </w:p>
    <w:p w:rsidR="00B77406" w:rsidRPr="00B77406" w:rsidRDefault="00B77406" w:rsidP="00B77406">
      <w:pPr>
        <w:shd w:val="clear" w:color="auto" w:fill="FFFFFF"/>
        <w:spacing w:line="270" w:lineRule="atLeast"/>
        <w:jc w:val="both"/>
        <w:rPr>
          <w:rFonts w:ascii="PT Sans" w:hAnsi="PT Sans"/>
          <w:color w:val="303030"/>
          <w:sz w:val="21"/>
          <w:szCs w:val="21"/>
        </w:rPr>
      </w:pPr>
      <w:r w:rsidRPr="00B77406">
        <w:rPr>
          <w:rFonts w:ascii="PT Sans" w:hAnsi="PT Sans"/>
          <w:color w:val="303030"/>
        </w:rPr>
        <w:t>(в ред. Закона РТ от 19.02.2007 N 10-ЗРТ)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Органы и должностные лица обязаны проводить учет, анализ и обобщение вопросов, содержащихся в обращении граждан, и устранять причины и условия, порождающие нарушения прав, свобод и законных интересов граждан.</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proofErr w:type="gramStart"/>
      <w:r w:rsidRPr="00B77406">
        <w:rPr>
          <w:rFonts w:ascii="PT Sans" w:hAnsi="PT Sans"/>
          <w:color w:val="303030"/>
        </w:rPr>
        <w:t>Контроль за</w:t>
      </w:r>
      <w:proofErr w:type="gramEnd"/>
      <w:r w:rsidRPr="00B77406">
        <w:rPr>
          <w:rFonts w:ascii="PT Sans" w:hAnsi="PT Sans"/>
          <w:color w:val="303030"/>
        </w:rPr>
        <w:t xml:space="preserve"> состоянием работы с обращениями и приемом граждан органами и должностными лицами осуществляется вышестоящими органами.</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Статья 23. Вступление в силу настоящего Закона</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ind w:firstLine="540"/>
        <w:jc w:val="both"/>
        <w:rPr>
          <w:rFonts w:ascii="PT Sans" w:hAnsi="PT Sans"/>
          <w:color w:val="303030"/>
          <w:sz w:val="21"/>
          <w:szCs w:val="21"/>
        </w:rPr>
      </w:pPr>
      <w:r w:rsidRPr="00B77406">
        <w:rPr>
          <w:rFonts w:ascii="PT Sans" w:hAnsi="PT Sans"/>
          <w:color w:val="303030"/>
        </w:rPr>
        <w:t xml:space="preserve">Настоящий Закон вступает в силу по </w:t>
      </w:r>
      <w:proofErr w:type="gramStart"/>
      <w:r w:rsidRPr="00B77406">
        <w:rPr>
          <w:rFonts w:ascii="PT Sans" w:hAnsi="PT Sans"/>
          <w:color w:val="303030"/>
        </w:rPr>
        <w:t>истечении</w:t>
      </w:r>
      <w:proofErr w:type="gramEnd"/>
      <w:r w:rsidRPr="00B77406">
        <w:rPr>
          <w:rFonts w:ascii="PT Sans" w:hAnsi="PT Sans"/>
          <w:color w:val="303030"/>
        </w:rPr>
        <w:t xml:space="preserve"> десяти дней со дня его официального опубликования.</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Президент</w:t>
      </w:r>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Республики Татарстан</w:t>
      </w:r>
    </w:p>
    <w:p w:rsidR="00B77406" w:rsidRPr="00B77406" w:rsidRDefault="00B77406" w:rsidP="00B77406">
      <w:pPr>
        <w:shd w:val="clear" w:color="auto" w:fill="FFFFFF"/>
        <w:spacing w:line="270" w:lineRule="atLeast"/>
        <w:jc w:val="right"/>
        <w:rPr>
          <w:rFonts w:ascii="PT Sans" w:hAnsi="PT Sans"/>
          <w:color w:val="303030"/>
          <w:sz w:val="21"/>
          <w:szCs w:val="21"/>
        </w:rPr>
      </w:pPr>
      <w:r w:rsidRPr="00B77406">
        <w:rPr>
          <w:rFonts w:ascii="PT Sans" w:hAnsi="PT Sans"/>
          <w:color w:val="303030"/>
        </w:rPr>
        <w:t>М.Ш.ШАЙМИЕВ</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Казань, Кремль</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12 мая 2003 года</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N 16-ЗРТ</w:t>
      </w:r>
    </w:p>
    <w:p w:rsidR="00B77406" w:rsidRPr="00B77406" w:rsidRDefault="00B77406" w:rsidP="00B77406">
      <w:pPr>
        <w:shd w:val="clear" w:color="auto" w:fill="FFFFFF"/>
        <w:spacing w:line="270" w:lineRule="atLeast"/>
        <w:rPr>
          <w:rFonts w:ascii="PT Sans" w:hAnsi="PT Sans"/>
          <w:color w:val="303030"/>
          <w:sz w:val="21"/>
          <w:szCs w:val="21"/>
        </w:rPr>
      </w:pPr>
      <w:r w:rsidRPr="00B77406">
        <w:rPr>
          <w:rFonts w:ascii="PT Sans" w:hAnsi="PT Sans"/>
          <w:color w:val="303030"/>
        </w:rPr>
        <w:t> </w:t>
      </w:r>
    </w:p>
    <w:bookmarkStart w:id="0" w:name="_GoBack"/>
    <w:bookmarkEnd w:id="0"/>
    <w:p w:rsidR="00B77406" w:rsidRPr="00B77406" w:rsidRDefault="00DA00BC" w:rsidP="00B77406">
      <w:pPr>
        <w:numPr>
          <w:ilvl w:val="0"/>
          <w:numId w:val="2"/>
        </w:numPr>
        <w:shd w:val="clear" w:color="auto" w:fill="F4F5F4"/>
        <w:spacing w:before="100" w:beforeAutospacing="1" w:after="100" w:afterAutospacing="1" w:line="270" w:lineRule="atLeast"/>
        <w:ind w:left="-18510"/>
        <w:rPr>
          <w:rFonts w:ascii="PT Sans" w:hAnsi="PT Sans"/>
          <w:color w:val="303030"/>
          <w:sz w:val="21"/>
          <w:szCs w:val="21"/>
        </w:rPr>
      </w:pPr>
      <w:r>
        <w:fldChar w:fldCharType="begin"/>
      </w:r>
      <w:r>
        <w:instrText xml:space="preserve"> HYPERLINK "http://nchek-drogganoe.tatarstan.ru/rus/zakoni-i-polozheniya.htm" \l "tabs-1" </w:instrText>
      </w:r>
      <w:r>
        <w:fldChar w:fldCharType="separate"/>
      </w:r>
      <w:r w:rsidR="00B77406" w:rsidRPr="00B77406">
        <w:rPr>
          <w:rFonts w:ascii="PT Sans" w:hAnsi="PT Sans"/>
          <w:color w:val="67885E"/>
          <w:sz w:val="21"/>
          <w:szCs w:val="21"/>
          <w:u w:val="single"/>
        </w:rPr>
        <w:t>Персоналии</w:t>
      </w:r>
      <w:r>
        <w:rPr>
          <w:rFonts w:ascii="PT Sans" w:hAnsi="PT Sans"/>
          <w:color w:val="67885E"/>
          <w:sz w:val="21"/>
          <w:szCs w:val="21"/>
          <w:u w:val="single"/>
        </w:rPr>
        <w:fldChar w:fldCharType="end"/>
      </w:r>
      <w:r w:rsidR="00B77406" w:rsidRPr="00B77406">
        <w:rPr>
          <w:rFonts w:ascii="PT Sans" w:hAnsi="PT Sans"/>
          <w:color w:val="303030"/>
          <w:sz w:val="21"/>
          <w:szCs w:val="21"/>
        </w:rPr>
        <w:t xml:space="preserve"> </w:t>
      </w:r>
    </w:p>
    <w:p w:rsidR="00B77406" w:rsidRPr="00B77406" w:rsidRDefault="00DA00BC" w:rsidP="00B77406">
      <w:pPr>
        <w:numPr>
          <w:ilvl w:val="0"/>
          <w:numId w:val="2"/>
        </w:numPr>
        <w:shd w:val="clear" w:color="auto" w:fill="F4F5F4"/>
        <w:spacing w:before="100" w:beforeAutospacing="1" w:after="100" w:afterAutospacing="1" w:line="270" w:lineRule="atLeast"/>
        <w:ind w:left="-18510"/>
        <w:rPr>
          <w:rFonts w:ascii="PT Sans" w:hAnsi="PT Sans"/>
          <w:color w:val="303030"/>
          <w:sz w:val="21"/>
          <w:szCs w:val="21"/>
        </w:rPr>
      </w:pPr>
      <w:hyperlink r:id="rId6" w:anchor="tabs-2" w:history="1">
        <w:r w:rsidR="00B77406" w:rsidRPr="00B77406">
          <w:rPr>
            <w:rFonts w:ascii="PT Sans" w:hAnsi="PT Sans"/>
            <w:color w:val="67885E"/>
            <w:sz w:val="21"/>
            <w:szCs w:val="21"/>
            <w:u w:val="single"/>
          </w:rPr>
          <w:t>Документы</w:t>
        </w:r>
      </w:hyperlink>
      <w:r w:rsidR="00B77406" w:rsidRPr="00B77406">
        <w:rPr>
          <w:rFonts w:ascii="PT Sans" w:hAnsi="PT Sans"/>
          <w:color w:val="303030"/>
          <w:sz w:val="21"/>
          <w:szCs w:val="21"/>
        </w:rPr>
        <w:t xml:space="preserve"> </w:t>
      </w:r>
    </w:p>
    <w:p w:rsidR="00B77406" w:rsidRPr="00B77406" w:rsidRDefault="00B77406" w:rsidP="00B77406">
      <w:pPr>
        <w:pBdr>
          <w:bottom w:val="single" w:sz="6" w:space="1" w:color="auto"/>
        </w:pBdr>
        <w:jc w:val="center"/>
        <w:rPr>
          <w:rFonts w:ascii="Arial" w:hAnsi="Arial" w:cs="Arial"/>
          <w:vanish/>
          <w:sz w:val="16"/>
          <w:szCs w:val="16"/>
        </w:rPr>
      </w:pPr>
      <w:r w:rsidRPr="00B77406">
        <w:rPr>
          <w:rFonts w:ascii="Arial" w:hAnsi="Arial" w:cs="Arial"/>
          <w:vanish/>
          <w:sz w:val="16"/>
          <w:szCs w:val="16"/>
        </w:rPr>
        <w:t>Начало формы</w:t>
      </w:r>
    </w:p>
    <w:p w:rsidR="002A4584" w:rsidRDefault="002A4584"/>
    <w:sectPr w:rsidR="002A4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2F88"/>
    <w:multiLevelType w:val="multilevel"/>
    <w:tmpl w:val="403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14056"/>
    <w:multiLevelType w:val="multilevel"/>
    <w:tmpl w:val="AE6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16"/>
    <w:rsid w:val="002A4584"/>
    <w:rsid w:val="00451516"/>
    <w:rsid w:val="00764C5C"/>
    <w:rsid w:val="00B77406"/>
    <w:rsid w:val="00DA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5C"/>
    <w:rPr>
      <w:lang w:eastAsia="ru-RU"/>
    </w:rPr>
  </w:style>
  <w:style w:type="paragraph" w:styleId="1">
    <w:name w:val="heading 1"/>
    <w:basedOn w:val="a"/>
    <w:next w:val="a"/>
    <w:link w:val="10"/>
    <w:qFormat/>
    <w:rsid w:val="00764C5C"/>
    <w:pPr>
      <w:keepNext/>
      <w:jc w:val="both"/>
      <w:outlineLvl w:val="0"/>
    </w:pPr>
    <w:rPr>
      <w:sz w:val="28"/>
    </w:rPr>
  </w:style>
  <w:style w:type="paragraph" w:styleId="2">
    <w:name w:val="heading 2"/>
    <w:basedOn w:val="a"/>
    <w:next w:val="a"/>
    <w:link w:val="20"/>
    <w:qFormat/>
    <w:rsid w:val="00764C5C"/>
    <w:pPr>
      <w:keepNext/>
      <w:spacing w:line="360" w:lineRule="auto"/>
      <w:jc w:val="center"/>
      <w:outlineLvl w:val="1"/>
    </w:pPr>
    <w:rPr>
      <w:sz w:val="28"/>
    </w:rPr>
  </w:style>
  <w:style w:type="paragraph" w:styleId="3">
    <w:name w:val="heading 3"/>
    <w:basedOn w:val="a"/>
    <w:next w:val="a"/>
    <w:link w:val="30"/>
    <w:qFormat/>
    <w:rsid w:val="00764C5C"/>
    <w:pPr>
      <w:keepNext/>
      <w:spacing w:line="360" w:lineRule="auto"/>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C5C"/>
    <w:rPr>
      <w:sz w:val="28"/>
      <w:lang w:eastAsia="ru-RU"/>
    </w:rPr>
  </w:style>
  <w:style w:type="character" w:customStyle="1" w:styleId="20">
    <w:name w:val="Заголовок 2 Знак"/>
    <w:basedOn w:val="a0"/>
    <w:link w:val="2"/>
    <w:rsid w:val="00764C5C"/>
    <w:rPr>
      <w:sz w:val="28"/>
      <w:lang w:eastAsia="ru-RU"/>
    </w:rPr>
  </w:style>
  <w:style w:type="character" w:customStyle="1" w:styleId="30">
    <w:name w:val="Заголовок 3 Знак"/>
    <w:basedOn w:val="a0"/>
    <w:link w:val="3"/>
    <w:rsid w:val="00764C5C"/>
    <w:rPr>
      <w:b/>
      <w:sz w:val="28"/>
      <w:u w:val="single"/>
      <w:lang w:eastAsia="ru-RU"/>
    </w:rPr>
  </w:style>
  <w:style w:type="paragraph" w:styleId="a3">
    <w:name w:val="Title"/>
    <w:basedOn w:val="a"/>
    <w:link w:val="a4"/>
    <w:qFormat/>
    <w:rsid w:val="00764C5C"/>
    <w:pPr>
      <w:jc w:val="center"/>
    </w:pPr>
    <w:rPr>
      <w:b/>
      <w:sz w:val="28"/>
    </w:rPr>
  </w:style>
  <w:style w:type="character" w:customStyle="1" w:styleId="a4">
    <w:name w:val="Название Знак"/>
    <w:basedOn w:val="a0"/>
    <w:link w:val="a3"/>
    <w:rsid w:val="00764C5C"/>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5C"/>
    <w:rPr>
      <w:lang w:eastAsia="ru-RU"/>
    </w:rPr>
  </w:style>
  <w:style w:type="paragraph" w:styleId="1">
    <w:name w:val="heading 1"/>
    <w:basedOn w:val="a"/>
    <w:next w:val="a"/>
    <w:link w:val="10"/>
    <w:qFormat/>
    <w:rsid w:val="00764C5C"/>
    <w:pPr>
      <w:keepNext/>
      <w:jc w:val="both"/>
      <w:outlineLvl w:val="0"/>
    </w:pPr>
    <w:rPr>
      <w:sz w:val="28"/>
    </w:rPr>
  </w:style>
  <w:style w:type="paragraph" w:styleId="2">
    <w:name w:val="heading 2"/>
    <w:basedOn w:val="a"/>
    <w:next w:val="a"/>
    <w:link w:val="20"/>
    <w:qFormat/>
    <w:rsid w:val="00764C5C"/>
    <w:pPr>
      <w:keepNext/>
      <w:spacing w:line="360" w:lineRule="auto"/>
      <w:jc w:val="center"/>
      <w:outlineLvl w:val="1"/>
    </w:pPr>
    <w:rPr>
      <w:sz w:val="28"/>
    </w:rPr>
  </w:style>
  <w:style w:type="paragraph" w:styleId="3">
    <w:name w:val="heading 3"/>
    <w:basedOn w:val="a"/>
    <w:next w:val="a"/>
    <w:link w:val="30"/>
    <w:qFormat/>
    <w:rsid w:val="00764C5C"/>
    <w:pPr>
      <w:keepNext/>
      <w:spacing w:line="360" w:lineRule="auto"/>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C5C"/>
    <w:rPr>
      <w:sz w:val="28"/>
      <w:lang w:eastAsia="ru-RU"/>
    </w:rPr>
  </w:style>
  <w:style w:type="character" w:customStyle="1" w:styleId="20">
    <w:name w:val="Заголовок 2 Знак"/>
    <w:basedOn w:val="a0"/>
    <w:link w:val="2"/>
    <w:rsid w:val="00764C5C"/>
    <w:rPr>
      <w:sz w:val="28"/>
      <w:lang w:eastAsia="ru-RU"/>
    </w:rPr>
  </w:style>
  <w:style w:type="character" w:customStyle="1" w:styleId="30">
    <w:name w:val="Заголовок 3 Знак"/>
    <w:basedOn w:val="a0"/>
    <w:link w:val="3"/>
    <w:rsid w:val="00764C5C"/>
    <w:rPr>
      <w:b/>
      <w:sz w:val="28"/>
      <w:u w:val="single"/>
      <w:lang w:eastAsia="ru-RU"/>
    </w:rPr>
  </w:style>
  <w:style w:type="paragraph" w:styleId="a3">
    <w:name w:val="Title"/>
    <w:basedOn w:val="a"/>
    <w:link w:val="a4"/>
    <w:qFormat/>
    <w:rsid w:val="00764C5C"/>
    <w:pPr>
      <w:jc w:val="center"/>
    </w:pPr>
    <w:rPr>
      <w:b/>
      <w:sz w:val="28"/>
    </w:rPr>
  </w:style>
  <w:style w:type="character" w:customStyle="1" w:styleId="a4">
    <w:name w:val="Название Знак"/>
    <w:basedOn w:val="a0"/>
    <w:link w:val="a3"/>
    <w:rsid w:val="00764C5C"/>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81998">
      <w:bodyDiv w:val="1"/>
      <w:marLeft w:val="0"/>
      <w:marRight w:val="0"/>
      <w:marTop w:val="0"/>
      <w:marBottom w:val="0"/>
      <w:divBdr>
        <w:top w:val="none" w:sz="0" w:space="0" w:color="auto"/>
        <w:left w:val="none" w:sz="0" w:space="0" w:color="auto"/>
        <w:bottom w:val="none" w:sz="0" w:space="0" w:color="auto"/>
        <w:right w:val="none" w:sz="0" w:space="0" w:color="auto"/>
      </w:divBdr>
      <w:divsChild>
        <w:div w:id="1162505931">
          <w:marLeft w:val="0"/>
          <w:marRight w:val="0"/>
          <w:marTop w:val="0"/>
          <w:marBottom w:val="0"/>
          <w:divBdr>
            <w:top w:val="none" w:sz="0" w:space="0" w:color="auto"/>
            <w:left w:val="none" w:sz="0" w:space="0" w:color="auto"/>
            <w:bottom w:val="none" w:sz="0" w:space="0" w:color="auto"/>
            <w:right w:val="none" w:sz="0" w:space="0" w:color="auto"/>
          </w:divBdr>
          <w:divsChild>
            <w:div w:id="1319305264">
              <w:marLeft w:val="0"/>
              <w:marRight w:val="0"/>
              <w:marTop w:val="0"/>
              <w:marBottom w:val="0"/>
              <w:divBdr>
                <w:top w:val="none" w:sz="0" w:space="0" w:color="auto"/>
                <w:left w:val="none" w:sz="0" w:space="0" w:color="auto"/>
                <w:bottom w:val="none" w:sz="0" w:space="0" w:color="auto"/>
                <w:right w:val="none" w:sz="0" w:space="0" w:color="auto"/>
              </w:divBdr>
              <w:divsChild>
                <w:div w:id="1675455609">
                  <w:marLeft w:val="0"/>
                  <w:marRight w:val="0"/>
                  <w:marTop w:val="0"/>
                  <w:marBottom w:val="0"/>
                  <w:divBdr>
                    <w:top w:val="none" w:sz="0" w:space="0" w:color="auto"/>
                    <w:left w:val="none" w:sz="0" w:space="0" w:color="auto"/>
                    <w:bottom w:val="none" w:sz="0" w:space="0" w:color="auto"/>
                    <w:right w:val="none" w:sz="0" w:space="0" w:color="auto"/>
                  </w:divBdr>
                  <w:divsChild>
                    <w:div w:id="1573158229">
                      <w:marLeft w:val="0"/>
                      <w:marRight w:val="0"/>
                      <w:marTop w:val="0"/>
                      <w:marBottom w:val="0"/>
                      <w:divBdr>
                        <w:top w:val="none" w:sz="0" w:space="0" w:color="auto"/>
                        <w:left w:val="none" w:sz="0" w:space="0" w:color="auto"/>
                        <w:bottom w:val="none" w:sz="0" w:space="0" w:color="auto"/>
                        <w:right w:val="none" w:sz="0" w:space="0" w:color="auto"/>
                      </w:divBdr>
                      <w:divsChild>
                        <w:div w:id="878590449">
                          <w:marLeft w:val="0"/>
                          <w:marRight w:val="0"/>
                          <w:marTop w:val="0"/>
                          <w:marBottom w:val="0"/>
                          <w:divBdr>
                            <w:top w:val="single" w:sz="6" w:space="0" w:color="auto"/>
                            <w:left w:val="none" w:sz="0" w:space="0" w:color="auto"/>
                            <w:bottom w:val="none" w:sz="0" w:space="0" w:color="auto"/>
                            <w:right w:val="none" w:sz="0" w:space="0" w:color="auto"/>
                          </w:divBdr>
                        </w:div>
                        <w:div w:id="1842307134">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692609948">
                  <w:marLeft w:val="-18600"/>
                  <w:marRight w:val="0"/>
                  <w:marTop w:val="0"/>
                  <w:marBottom w:val="0"/>
                  <w:divBdr>
                    <w:top w:val="none" w:sz="0" w:space="0" w:color="auto"/>
                    <w:left w:val="none" w:sz="0" w:space="0" w:color="auto"/>
                    <w:bottom w:val="none" w:sz="0" w:space="0" w:color="auto"/>
                    <w:right w:val="none" w:sz="0" w:space="0" w:color="auto"/>
                  </w:divBdr>
                  <w:divsChild>
                    <w:div w:id="1474639603">
                      <w:marLeft w:val="0"/>
                      <w:marRight w:val="0"/>
                      <w:marTop w:val="0"/>
                      <w:marBottom w:val="270"/>
                      <w:divBdr>
                        <w:top w:val="none" w:sz="0" w:space="0" w:color="auto"/>
                        <w:left w:val="none" w:sz="0" w:space="0" w:color="auto"/>
                        <w:bottom w:val="none" w:sz="0" w:space="0" w:color="auto"/>
                        <w:right w:val="none" w:sz="0" w:space="0" w:color="auto"/>
                      </w:divBdr>
                      <w:divsChild>
                        <w:div w:id="932708518">
                          <w:marLeft w:val="0"/>
                          <w:marRight w:val="0"/>
                          <w:marTop w:val="0"/>
                          <w:marBottom w:val="0"/>
                          <w:divBdr>
                            <w:top w:val="none" w:sz="0" w:space="0" w:color="auto"/>
                            <w:left w:val="none" w:sz="0" w:space="0" w:color="auto"/>
                            <w:bottom w:val="none" w:sz="0" w:space="0" w:color="auto"/>
                            <w:right w:val="none" w:sz="0" w:space="0" w:color="auto"/>
                          </w:divBdr>
                          <w:divsChild>
                            <w:div w:id="805126317">
                              <w:marLeft w:val="90"/>
                              <w:marRight w:val="90"/>
                              <w:marTop w:val="0"/>
                              <w:marBottom w:val="0"/>
                              <w:divBdr>
                                <w:top w:val="none" w:sz="0" w:space="0" w:color="auto"/>
                                <w:left w:val="single" w:sz="6" w:space="0" w:color="F3F3F3"/>
                                <w:bottom w:val="none" w:sz="0" w:space="0" w:color="auto"/>
                                <w:right w:val="single" w:sz="6" w:space="0" w:color="BBBBBA"/>
                              </w:divBdr>
                              <w:divsChild>
                                <w:div w:id="5872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6638">
                      <w:marLeft w:val="0"/>
                      <w:marRight w:val="0"/>
                      <w:marTop w:val="270"/>
                      <w:marBottom w:val="270"/>
                      <w:divBdr>
                        <w:top w:val="none" w:sz="0" w:space="0" w:color="auto"/>
                        <w:left w:val="none" w:sz="0" w:space="0" w:color="auto"/>
                        <w:bottom w:val="none" w:sz="0" w:space="0" w:color="auto"/>
                        <w:right w:val="none" w:sz="0" w:space="0" w:color="auto"/>
                      </w:divBdr>
                      <w:divsChild>
                        <w:div w:id="324089024">
                          <w:marLeft w:val="0"/>
                          <w:marRight w:val="0"/>
                          <w:marTop w:val="0"/>
                          <w:marBottom w:val="0"/>
                          <w:divBdr>
                            <w:top w:val="none" w:sz="0" w:space="0" w:color="auto"/>
                            <w:left w:val="none" w:sz="0" w:space="0" w:color="auto"/>
                            <w:bottom w:val="none" w:sz="0" w:space="0" w:color="auto"/>
                            <w:right w:val="none" w:sz="0" w:space="0" w:color="auto"/>
                          </w:divBdr>
                          <w:divsChild>
                            <w:div w:id="592249596">
                              <w:marLeft w:val="90"/>
                              <w:marRight w:val="90"/>
                              <w:marTop w:val="0"/>
                              <w:marBottom w:val="0"/>
                              <w:divBdr>
                                <w:top w:val="none" w:sz="0" w:space="0" w:color="auto"/>
                                <w:left w:val="single" w:sz="6" w:space="0" w:color="F3F3F3"/>
                                <w:bottom w:val="none" w:sz="0" w:space="0" w:color="auto"/>
                                <w:right w:val="single" w:sz="6" w:space="0" w:color="BBBBBA"/>
                              </w:divBdr>
                              <w:divsChild>
                                <w:div w:id="317731694">
                                  <w:marLeft w:val="0"/>
                                  <w:marRight w:val="0"/>
                                  <w:marTop w:val="0"/>
                                  <w:marBottom w:val="0"/>
                                  <w:divBdr>
                                    <w:top w:val="none" w:sz="0" w:space="0" w:color="auto"/>
                                    <w:left w:val="none" w:sz="0" w:space="0" w:color="auto"/>
                                    <w:bottom w:val="none" w:sz="0" w:space="0" w:color="auto"/>
                                    <w:right w:val="none" w:sz="0" w:space="0" w:color="auto"/>
                                  </w:divBdr>
                                  <w:divsChild>
                                    <w:div w:id="1483740365">
                                      <w:marLeft w:val="0"/>
                                      <w:marRight w:val="0"/>
                                      <w:marTop w:val="0"/>
                                      <w:marBottom w:val="0"/>
                                      <w:divBdr>
                                        <w:top w:val="none" w:sz="0" w:space="0" w:color="auto"/>
                                        <w:left w:val="none" w:sz="0" w:space="0" w:color="auto"/>
                                        <w:bottom w:val="none" w:sz="0" w:space="0" w:color="auto"/>
                                        <w:right w:val="none" w:sz="0" w:space="0" w:color="auto"/>
                                      </w:divBdr>
                                      <w:divsChild>
                                        <w:div w:id="1999458058">
                                          <w:marLeft w:val="0"/>
                                          <w:marRight w:val="0"/>
                                          <w:marTop w:val="0"/>
                                          <w:marBottom w:val="0"/>
                                          <w:divBdr>
                                            <w:top w:val="none" w:sz="0" w:space="0" w:color="auto"/>
                                            <w:left w:val="none" w:sz="0" w:space="0" w:color="auto"/>
                                            <w:bottom w:val="none" w:sz="0" w:space="0" w:color="auto"/>
                                            <w:right w:val="none" w:sz="0" w:space="0" w:color="auto"/>
                                          </w:divBdr>
                                          <w:divsChild>
                                            <w:div w:id="183253249">
                                              <w:marLeft w:val="0"/>
                                              <w:marRight w:val="0"/>
                                              <w:marTop w:val="210"/>
                                              <w:marBottom w:val="210"/>
                                              <w:divBdr>
                                                <w:top w:val="none" w:sz="0" w:space="0" w:color="auto"/>
                                                <w:left w:val="none" w:sz="0" w:space="0" w:color="auto"/>
                                                <w:bottom w:val="none" w:sz="0" w:space="0" w:color="auto"/>
                                                <w:right w:val="none" w:sz="0" w:space="0" w:color="auto"/>
                                              </w:divBdr>
                                              <w:divsChild>
                                                <w:div w:id="517893770">
                                                  <w:marLeft w:val="0"/>
                                                  <w:marRight w:val="0"/>
                                                  <w:marTop w:val="0"/>
                                                  <w:marBottom w:val="90"/>
                                                  <w:divBdr>
                                                    <w:top w:val="none" w:sz="0" w:space="0" w:color="auto"/>
                                                    <w:left w:val="none" w:sz="0" w:space="0" w:color="auto"/>
                                                    <w:bottom w:val="none" w:sz="0" w:space="0" w:color="auto"/>
                                                    <w:right w:val="none" w:sz="0" w:space="0" w:color="auto"/>
                                                  </w:divBdr>
                                                  <w:divsChild>
                                                    <w:div w:id="1277833304">
                                                      <w:marLeft w:val="0"/>
                                                      <w:marRight w:val="0"/>
                                                      <w:marTop w:val="0"/>
                                                      <w:marBottom w:val="0"/>
                                                      <w:divBdr>
                                                        <w:top w:val="none" w:sz="0" w:space="0" w:color="auto"/>
                                                        <w:left w:val="none" w:sz="0" w:space="0" w:color="auto"/>
                                                        <w:bottom w:val="none" w:sz="0" w:space="0" w:color="auto"/>
                                                        <w:right w:val="none" w:sz="0" w:space="0" w:color="auto"/>
                                                      </w:divBdr>
                                                    </w:div>
                                                    <w:div w:id="656231126">
                                                      <w:marLeft w:val="0"/>
                                                      <w:marRight w:val="0"/>
                                                      <w:marTop w:val="0"/>
                                                      <w:marBottom w:val="0"/>
                                                      <w:divBdr>
                                                        <w:top w:val="none" w:sz="0" w:space="0" w:color="auto"/>
                                                        <w:left w:val="none" w:sz="0" w:space="0" w:color="auto"/>
                                                        <w:bottom w:val="none" w:sz="0" w:space="0" w:color="auto"/>
                                                        <w:right w:val="none" w:sz="0" w:space="0" w:color="auto"/>
                                                      </w:divBdr>
                                                    </w:div>
                                                  </w:divsChild>
                                                </w:div>
                                                <w:div w:id="11756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hek-drogganoe.tatarstan.ru/rus/zakoni-i-polozheniy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2535</Words>
  <Characters>14453</Characters>
  <Application>Microsoft Office Word</Application>
  <DocSecurity>0</DocSecurity>
  <Lines>120</Lines>
  <Paragraphs>33</Paragraphs>
  <ScaleCrop>false</ScaleCrop>
  <Company>Новоильмовское СП</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cp:revision>
  <dcterms:created xsi:type="dcterms:W3CDTF">2015-05-19T21:46:00Z</dcterms:created>
  <dcterms:modified xsi:type="dcterms:W3CDTF">2015-05-19T21:59:00Z</dcterms:modified>
</cp:coreProperties>
</file>