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AF" w:rsidRDefault="002024AF" w:rsidP="002C19B1">
      <w:pPr>
        <w:rPr>
          <w:sz w:val="28"/>
          <w:szCs w:val="28"/>
        </w:rPr>
      </w:pPr>
    </w:p>
    <w:p w:rsidR="002121B7" w:rsidRPr="004E70E4" w:rsidRDefault="002121B7" w:rsidP="00A66627">
      <w:pPr>
        <w:jc w:val="center"/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024AF" w:rsidRPr="004E70E4" w:rsidTr="002C34C4">
        <w:trPr>
          <w:trHeight w:val="1955"/>
        </w:trPr>
        <w:tc>
          <w:tcPr>
            <w:tcW w:w="4407" w:type="dxa"/>
            <w:gridSpan w:val="2"/>
            <w:hideMark/>
          </w:tcPr>
          <w:p w:rsidR="002024AF" w:rsidRPr="004E70E4" w:rsidRDefault="002024AF" w:rsidP="002C34C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val="en-US" w:eastAsia="en-US"/>
              </w:rPr>
              <w:t>C</w:t>
            </w:r>
            <w:r w:rsidRPr="004E70E4">
              <w:rPr>
                <w:color w:val="000000"/>
                <w:lang w:eastAsia="en-US"/>
              </w:rPr>
              <w:t>ОВЕТ</w:t>
            </w:r>
          </w:p>
          <w:p w:rsidR="002024AF" w:rsidRPr="004E70E4" w:rsidRDefault="002024AF" w:rsidP="002C34C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val="tt-RU" w:eastAsia="en-US"/>
              </w:rPr>
              <w:t xml:space="preserve">НОВОИЛЬМОВСКОГО </w:t>
            </w:r>
            <w:r w:rsidRPr="004E70E4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2024AF" w:rsidRPr="004E70E4" w:rsidRDefault="002024AF" w:rsidP="002C34C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eastAsia="en-US"/>
              </w:rPr>
              <w:t>МУНИЦИПАЛЬНОГО РАЙОНА</w:t>
            </w:r>
          </w:p>
          <w:p w:rsidR="002024AF" w:rsidRPr="004E70E4" w:rsidRDefault="002024AF" w:rsidP="002C34C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024AF" w:rsidRPr="004E70E4" w:rsidRDefault="002024AF" w:rsidP="002C34C4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2024AF" w:rsidRPr="004E70E4" w:rsidRDefault="002024AF" w:rsidP="002C34C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024AF" w:rsidRPr="004E70E4" w:rsidRDefault="002024AF" w:rsidP="002C34C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eastAsia="en-US"/>
              </w:rPr>
              <w:t>ТАТАРСТАН РЕСПУБЛИКАСЫ</w:t>
            </w:r>
          </w:p>
          <w:p w:rsidR="002024AF" w:rsidRPr="004E70E4" w:rsidRDefault="002024AF" w:rsidP="002C34C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eastAsia="en-US"/>
              </w:rPr>
              <w:t xml:space="preserve"> ЧҮПРӘЛЕ</w:t>
            </w:r>
          </w:p>
          <w:p w:rsidR="002024AF" w:rsidRPr="004E70E4" w:rsidRDefault="002024AF" w:rsidP="002C34C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4E70E4">
              <w:rPr>
                <w:color w:val="000000"/>
                <w:lang w:eastAsia="en-US"/>
              </w:rPr>
              <w:t>МУНИЦИПАЛЬ РАЙОНЫ</w:t>
            </w:r>
          </w:p>
          <w:p w:rsidR="002024AF" w:rsidRPr="004E70E4" w:rsidRDefault="002024AF" w:rsidP="002C34C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4E70E4">
              <w:rPr>
                <w:rFonts w:eastAsia="Palatino Linotype"/>
                <w:color w:val="000000"/>
                <w:lang w:val="tt-RU" w:eastAsia="en-US"/>
              </w:rPr>
              <w:t>ЯҢА ӘЛМӘЛЕ</w:t>
            </w:r>
            <w:r w:rsidRPr="004E70E4">
              <w:rPr>
                <w:color w:val="000000"/>
                <w:lang w:val="tt-RU" w:eastAsia="en-US"/>
              </w:rPr>
              <w:t xml:space="preserve"> АВЫЛ ҖИРЛЕГЕ</w:t>
            </w:r>
            <w:r w:rsidRPr="004E70E4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2024AF" w:rsidRPr="004E70E4" w:rsidTr="002C34C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024AF" w:rsidRPr="004E70E4" w:rsidRDefault="00B34912" w:rsidP="002C34C4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2024AF" w:rsidRPr="004E70E4" w:rsidRDefault="002024AF" w:rsidP="002C34C4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024AF" w:rsidRPr="004E70E4" w:rsidRDefault="002024AF" w:rsidP="002024A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4E70E4">
        <w:rPr>
          <w:b/>
        </w:rPr>
        <w:t>РЕШЕНИЕ</w:t>
      </w:r>
      <w:r w:rsidRPr="004E70E4">
        <w:rPr>
          <w:b/>
          <w:sz w:val="28"/>
          <w:szCs w:val="28"/>
        </w:rPr>
        <w:t xml:space="preserve">                                           </w:t>
      </w:r>
      <w:r w:rsidRPr="004E70E4">
        <w:rPr>
          <w:b/>
        </w:rPr>
        <w:t>КАРАР</w:t>
      </w:r>
    </w:p>
    <w:p w:rsidR="002024AF" w:rsidRPr="004E70E4" w:rsidRDefault="002024AF" w:rsidP="002024AF">
      <w:pPr>
        <w:autoSpaceDN w:val="0"/>
        <w:jc w:val="center"/>
        <w:rPr>
          <w:sz w:val="28"/>
          <w:szCs w:val="28"/>
        </w:rPr>
      </w:pPr>
      <w:proofErr w:type="spellStart"/>
      <w:r w:rsidRPr="004E70E4">
        <w:rPr>
          <w:sz w:val="20"/>
          <w:szCs w:val="20"/>
        </w:rPr>
        <w:t>с.Новое</w:t>
      </w:r>
      <w:proofErr w:type="spellEnd"/>
      <w:r w:rsidRPr="004E70E4">
        <w:rPr>
          <w:sz w:val="20"/>
          <w:szCs w:val="20"/>
        </w:rPr>
        <w:t xml:space="preserve"> </w:t>
      </w:r>
      <w:proofErr w:type="spellStart"/>
      <w:r w:rsidRPr="004E70E4">
        <w:rPr>
          <w:sz w:val="20"/>
          <w:szCs w:val="20"/>
        </w:rPr>
        <w:t>Ильмово</w:t>
      </w:r>
      <w:proofErr w:type="spellEnd"/>
    </w:p>
    <w:p w:rsidR="002024AF" w:rsidRPr="004E70E4" w:rsidRDefault="002024AF" w:rsidP="002024A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4E70E4">
        <w:rPr>
          <w:sz w:val="28"/>
          <w:szCs w:val="28"/>
        </w:rPr>
        <w:t xml:space="preserve">    </w:t>
      </w:r>
    </w:p>
    <w:p w:rsidR="002024AF" w:rsidRPr="004E70E4" w:rsidRDefault="00A66627" w:rsidP="002024AF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     01 июня</w:t>
      </w:r>
      <w:r w:rsidR="002024AF" w:rsidRPr="004E70E4">
        <w:rPr>
          <w:sz w:val="28"/>
          <w:szCs w:val="28"/>
        </w:rPr>
        <w:t xml:space="preserve"> 2021 года                                  </w:t>
      </w:r>
      <w:r>
        <w:rPr>
          <w:sz w:val="28"/>
          <w:szCs w:val="28"/>
        </w:rPr>
        <w:t xml:space="preserve">        </w:t>
      </w:r>
      <w:r w:rsidR="002024AF" w:rsidRPr="004E70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№ 8/1</w:t>
      </w:r>
    </w:p>
    <w:p w:rsidR="002024AF" w:rsidRPr="002024AF" w:rsidRDefault="002024AF" w:rsidP="002024AF">
      <w:pPr>
        <w:shd w:val="clear" w:color="auto" w:fill="FFFFFF"/>
        <w:tabs>
          <w:tab w:val="left" w:pos="7814"/>
        </w:tabs>
        <w:spacing w:before="312"/>
        <w:rPr>
          <w:rFonts w:ascii="Arial" w:hAnsi="Arial" w:cs="Arial"/>
        </w:rPr>
      </w:pPr>
      <w:r w:rsidRPr="00BF6136">
        <w:rPr>
          <w:rFonts w:ascii="Arial" w:hAnsi="Arial" w:cs="Arial"/>
          <w:b/>
          <w:bCs/>
        </w:rPr>
        <w:t xml:space="preserve">      </w:t>
      </w:r>
    </w:p>
    <w:p w:rsidR="00C91633" w:rsidRPr="000431A5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0431A5">
        <w:rPr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0431A5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0431A5">
        <w:rPr>
          <w:sz w:val="28"/>
          <w:szCs w:val="28"/>
        </w:rPr>
        <w:t xml:space="preserve">В соответствии Федерального закона от 06 октября 2003 года №131-ФЗ «Об общих принципах организаций местного самоуправления в Российской Федерации», статьей 33 Градостроительного кодекса Российской Федерации, статьей 20 Закона Республики Татарстан от 28 июля 2004 года №45-РТ «О местном самоуправлении в Республике Татарстан», Уставом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2024AF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0431A5">
        <w:rPr>
          <w:sz w:val="28"/>
          <w:szCs w:val="28"/>
        </w:rPr>
        <w:t xml:space="preserve">1. Внести в Правила землепользования и застройки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</w:t>
      </w:r>
      <w:r w:rsidR="00D97AC9">
        <w:rPr>
          <w:sz w:val="28"/>
          <w:szCs w:val="28"/>
        </w:rPr>
        <w:t xml:space="preserve">тарстан, утвержденные решением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</w:t>
      </w:r>
      <w:r w:rsidR="00D97AC9">
        <w:rPr>
          <w:sz w:val="28"/>
          <w:szCs w:val="28"/>
        </w:rPr>
        <w:t xml:space="preserve">новского муниципального района </w:t>
      </w:r>
      <w:r w:rsidRPr="000431A5">
        <w:rPr>
          <w:sz w:val="28"/>
          <w:szCs w:val="28"/>
        </w:rPr>
        <w:t>Республи</w:t>
      </w:r>
      <w:r w:rsidR="00632D94">
        <w:rPr>
          <w:sz w:val="28"/>
          <w:szCs w:val="28"/>
        </w:rPr>
        <w:t>ки Татарстан» от 25.01.2014 № 34/2</w:t>
      </w:r>
      <w:r w:rsidR="002024AF">
        <w:rPr>
          <w:sz w:val="28"/>
          <w:szCs w:val="28"/>
        </w:rPr>
        <w:t xml:space="preserve"> (в редакции от 09.04.2019 №50/1)</w:t>
      </w:r>
      <w:r w:rsidRPr="000431A5">
        <w:rPr>
          <w:sz w:val="28"/>
          <w:szCs w:val="28"/>
        </w:rPr>
        <w:t xml:space="preserve">, изменения согласно приложению. </w:t>
      </w:r>
    </w:p>
    <w:p w:rsidR="00286930" w:rsidRPr="002024AF" w:rsidRDefault="002024AF" w:rsidP="002024A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D97AC9">
        <w:rPr>
          <w:sz w:val="28"/>
          <w:szCs w:val="28"/>
        </w:rPr>
        <w:t xml:space="preserve">Обнародовать настоящее решение </w:t>
      </w:r>
      <w:r w:rsidRPr="00343442">
        <w:rPr>
          <w:sz w:val="28"/>
          <w:szCs w:val="28"/>
        </w:rPr>
        <w:t xml:space="preserve">на специальных информационных        стендах, расположенных на территории сельского поселения: </w:t>
      </w:r>
      <w:r w:rsidRPr="008D0451">
        <w:rPr>
          <w:sz w:val="28"/>
          <w:szCs w:val="28"/>
          <w:lang w:val="tt-RU"/>
        </w:rPr>
        <w:t xml:space="preserve">село Новые Чукалы, улица Советская, дом №20 а; </w:t>
      </w:r>
      <w:r w:rsidRPr="008D0451">
        <w:rPr>
          <w:sz w:val="28"/>
          <w:szCs w:val="28"/>
        </w:rPr>
        <w:t xml:space="preserve">административное здание </w:t>
      </w:r>
      <w:proofErr w:type="spellStart"/>
      <w:r w:rsidRPr="008D0451">
        <w:rPr>
          <w:sz w:val="28"/>
          <w:szCs w:val="28"/>
        </w:rPr>
        <w:t>Новоильмовского</w:t>
      </w:r>
      <w:proofErr w:type="spellEnd"/>
      <w:r w:rsidRPr="008D0451">
        <w:rPr>
          <w:sz w:val="28"/>
          <w:szCs w:val="28"/>
        </w:rPr>
        <w:t xml:space="preserve"> сельского Поселения, находящееся</w:t>
      </w:r>
      <w:r w:rsidR="00D97AC9">
        <w:rPr>
          <w:sz w:val="28"/>
          <w:szCs w:val="28"/>
        </w:rPr>
        <w:t xml:space="preserve"> в селе Новое </w:t>
      </w:r>
      <w:proofErr w:type="spellStart"/>
      <w:r w:rsidR="00D97AC9">
        <w:rPr>
          <w:sz w:val="28"/>
          <w:szCs w:val="28"/>
        </w:rPr>
        <w:t>Ильмово</w:t>
      </w:r>
      <w:proofErr w:type="spellEnd"/>
      <w:r w:rsidR="00D97AC9">
        <w:rPr>
          <w:sz w:val="28"/>
          <w:szCs w:val="28"/>
        </w:rPr>
        <w:t xml:space="preserve"> по улице </w:t>
      </w:r>
      <w:proofErr w:type="gramStart"/>
      <w:r w:rsidRPr="008D0451">
        <w:rPr>
          <w:sz w:val="28"/>
          <w:szCs w:val="28"/>
        </w:rPr>
        <w:t>Советская,  дом</w:t>
      </w:r>
      <w:proofErr w:type="gramEnd"/>
      <w:r w:rsidRPr="008D0451">
        <w:rPr>
          <w:sz w:val="28"/>
          <w:szCs w:val="28"/>
        </w:rPr>
        <w:t xml:space="preserve"> № 35</w:t>
      </w:r>
      <w:r w:rsidR="00286930" w:rsidRPr="000431A5">
        <w:rPr>
          <w:rFonts w:eastAsia="Calibri"/>
          <w:sz w:val="28"/>
          <w:szCs w:val="28"/>
          <w:lang w:eastAsia="en-US"/>
        </w:rPr>
        <w:t xml:space="preserve">, разместить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0431A5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0431A5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543A00" w:rsidRPr="000431A5" w:rsidRDefault="00543A00" w:rsidP="00286930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  <w:r w:rsidRPr="000431A5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B34912" w:rsidRDefault="00543A00" w:rsidP="00543A00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Глава </w:t>
      </w:r>
      <w:proofErr w:type="spellStart"/>
      <w:r w:rsidR="002024AF">
        <w:rPr>
          <w:sz w:val="28"/>
          <w:szCs w:val="28"/>
          <w:lang w:eastAsia="en-US"/>
        </w:rPr>
        <w:t>Новоильмовского</w:t>
      </w:r>
      <w:proofErr w:type="spellEnd"/>
      <w:r w:rsidR="00B34912">
        <w:rPr>
          <w:sz w:val="28"/>
          <w:szCs w:val="28"/>
          <w:lang w:eastAsia="en-US"/>
        </w:rPr>
        <w:t xml:space="preserve"> </w:t>
      </w:r>
      <w:r w:rsidRPr="000431A5">
        <w:rPr>
          <w:sz w:val="28"/>
          <w:szCs w:val="28"/>
          <w:lang w:eastAsia="en-US"/>
        </w:rPr>
        <w:t>сельского поселения</w:t>
      </w:r>
    </w:p>
    <w:p w:rsidR="004113CC" w:rsidRDefault="00543A00" w:rsidP="00C81FEF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Дрожжановского муниципальн</w:t>
      </w:r>
      <w:r w:rsidR="00B34912">
        <w:rPr>
          <w:sz w:val="28"/>
          <w:szCs w:val="28"/>
          <w:lang w:eastAsia="en-US"/>
        </w:rPr>
        <w:t xml:space="preserve">ого района </w:t>
      </w:r>
      <w:proofErr w:type="gramStart"/>
      <w:r w:rsidR="00B34912">
        <w:rPr>
          <w:sz w:val="28"/>
          <w:szCs w:val="28"/>
          <w:lang w:eastAsia="en-US"/>
        </w:rPr>
        <w:t>РТ</w:t>
      </w:r>
      <w:r w:rsidRPr="000431A5">
        <w:rPr>
          <w:sz w:val="28"/>
          <w:szCs w:val="28"/>
          <w:lang w:eastAsia="en-US"/>
        </w:rPr>
        <w:t xml:space="preserve">:   </w:t>
      </w:r>
      <w:proofErr w:type="gramEnd"/>
      <w:r w:rsidRPr="000431A5">
        <w:rPr>
          <w:sz w:val="28"/>
          <w:szCs w:val="28"/>
          <w:lang w:eastAsia="en-US"/>
        </w:rPr>
        <w:t xml:space="preserve">                 </w:t>
      </w:r>
      <w:r w:rsidR="002024AF">
        <w:rPr>
          <w:sz w:val="28"/>
          <w:szCs w:val="28"/>
          <w:lang w:eastAsia="en-US"/>
        </w:rPr>
        <w:t xml:space="preserve">     </w:t>
      </w:r>
      <w:r w:rsidR="00B34912">
        <w:rPr>
          <w:sz w:val="28"/>
          <w:szCs w:val="28"/>
          <w:lang w:eastAsia="en-US"/>
        </w:rPr>
        <w:t xml:space="preserve">    </w:t>
      </w:r>
      <w:r w:rsidR="002024AF">
        <w:rPr>
          <w:sz w:val="28"/>
          <w:szCs w:val="28"/>
          <w:lang w:eastAsia="en-US"/>
        </w:rPr>
        <w:t xml:space="preserve"> </w:t>
      </w:r>
      <w:r w:rsidRPr="000431A5">
        <w:rPr>
          <w:sz w:val="28"/>
          <w:szCs w:val="28"/>
          <w:lang w:eastAsia="en-US"/>
        </w:rPr>
        <w:t xml:space="preserve">   </w:t>
      </w:r>
      <w:r w:rsidR="002024AF">
        <w:rPr>
          <w:sz w:val="28"/>
          <w:szCs w:val="28"/>
          <w:lang w:eastAsia="en-US"/>
        </w:rPr>
        <w:t>Р.Н. Дружков</w:t>
      </w:r>
    </w:p>
    <w:p w:rsidR="00B34912" w:rsidRDefault="00B34912" w:rsidP="00C81FEF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A66627" w:rsidRPr="000431A5" w:rsidRDefault="00A66627" w:rsidP="00C81FEF">
      <w:pPr>
        <w:jc w:val="both"/>
        <w:rPr>
          <w:sz w:val="28"/>
          <w:szCs w:val="28"/>
        </w:rPr>
      </w:pPr>
    </w:p>
    <w:p w:rsidR="004113CC" w:rsidRPr="000431A5" w:rsidRDefault="004113CC" w:rsidP="00543A00">
      <w:pPr>
        <w:ind w:firstLine="5954"/>
        <w:jc w:val="both"/>
        <w:rPr>
          <w:sz w:val="28"/>
          <w:szCs w:val="28"/>
          <w:lang w:eastAsia="en-US"/>
        </w:rPr>
      </w:pP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lastRenderedPageBreak/>
        <w:t>Приложение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к решению Совета </w:t>
      </w:r>
    </w:p>
    <w:p w:rsidR="00543A00" w:rsidRPr="000431A5" w:rsidRDefault="002024AF" w:rsidP="00543A00">
      <w:pPr>
        <w:ind w:firstLine="5954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Новоильмовского</w:t>
      </w:r>
      <w:proofErr w:type="spellEnd"/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0431A5">
        <w:rPr>
          <w:sz w:val="28"/>
          <w:szCs w:val="28"/>
          <w:lang w:eastAsia="en-US"/>
        </w:rPr>
        <w:t>сельского  поселения</w:t>
      </w:r>
      <w:proofErr w:type="gramEnd"/>
      <w:r w:rsidRPr="000431A5">
        <w:rPr>
          <w:sz w:val="28"/>
          <w:szCs w:val="28"/>
          <w:lang w:eastAsia="en-US"/>
        </w:rPr>
        <w:t xml:space="preserve"> 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Дрожжановского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муниципального района 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Республики Татарстан</w:t>
      </w:r>
    </w:p>
    <w:p w:rsidR="00543A00" w:rsidRPr="000431A5" w:rsidRDefault="00543A00" w:rsidP="00543A00">
      <w:pPr>
        <w:ind w:firstLine="5954"/>
        <w:jc w:val="both"/>
        <w:rPr>
          <w:sz w:val="28"/>
          <w:szCs w:val="28"/>
          <w:lang w:val="tt-RU" w:eastAsia="en-US"/>
        </w:rPr>
      </w:pPr>
      <w:proofErr w:type="gramStart"/>
      <w:r w:rsidRPr="000431A5">
        <w:rPr>
          <w:sz w:val="28"/>
          <w:szCs w:val="28"/>
          <w:lang w:eastAsia="en-US"/>
        </w:rPr>
        <w:t>от</w:t>
      </w:r>
      <w:proofErr w:type="gramEnd"/>
      <w:r w:rsidRPr="000431A5">
        <w:rPr>
          <w:sz w:val="28"/>
          <w:szCs w:val="28"/>
          <w:lang w:eastAsia="en-US"/>
        </w:rPr>
        <w:t xml:space="preserve"> </w:t>
      </w:r>
      <w:r w:rsidR="00B100EC">
        <w:rPr>
          <w:sz w:val="28"/>
          <w:szCs w:val="28"/>
          <w:lang w:val="tt-RU" w:eastAsia="en-US"/>
        </w:rPr>
        <w:t>01.06</w:t>
      </w:r>
      <w:r w:rsidR="00A66627">
        <w:rPr>
          <w:sz w:val="28"/>
          <w:szCs w:val="28"/>
          <w:lang w:val="tt-RU" w:eastAsia="en-US"/>
        </w:rPr>
        <w:t>.2021</w:t>
      </w:r>
      <w:r w:rsidRPr="000431A5">
        <w:rPr>
          <w:sz w:val="28"/>
          <w:szCs w:val="28"/>
          <w:lang w:eastAsia="en-US"/>
        </w:rPr>
        <w:t xml:space="preserve"> №</w:t>
      </w:r>
      <w:r w:rsidRPr="000431A5">
        <w:rPr>
          <w:sz w:val="28"/>
          <w:szCs w:val="28"/>
          <w:lang w:val="tt-RU" w:eastAsia="en-US"/>
        </w:rPr>
        <w:t xml:space="preserve"> </w:t>
      </w:r>
      <w:r w:rsidR="00A66627">
        <w:rPr>
          <w:sz w:val="28"/>
          <w:szCs w:val="28"/>
          <w:lang w:val="tt-RU" w:eastAsia="en-US"/>
        </w:rPr>
        <w:t>8/1</w:t>
      </w: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0431A5" w:rsidRDefault="00543A00" w:rsidP="00543A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31A5">
        <w:rPr>
          <w:sz w:val="28"/>
          <w:szCs w:val="28"/>
        </w:rPr>
        <w:t>Изменения и дополнения</w:t>
      </w:r>
    </w:p>
    <w:p w:rsidR="00565089" w:rsidRPr="000431A5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proofErr w:type="gramStart"/>
      <w:r w:rsidRPr="000431A5">
        <w:rPr>
          <w:sz w:val="28"/>
          <w:szCs w:val="28"/>
        </w:rPr>
        <w:t>в  Правила</w:t>
      </w:r>
      <w:proofErr w:type="gramEnd"/>
      <w:r w:rsidRPr="000431A5">
        <w:rPr>
          <w:sz w:val="28"/>
          <w:szCs w:val="28"/>
        </w:rPr>
        <w:t xml:space="preserve"> землепользования и застройки </w:t>
      </w:r>
      <w:proofErr w:type="spellStart"/>
      <w:r w:rsidR="002024AF">
        <w:rPr>
          <w:sz w:val="28"/>
          <w:szCs w:val="28"/>
        </w:rPr>
        <w:t>Новоильмовского</w:t>
      </w:r>
      <w:proofErr w:type="spellEnd"/>
      <w:r w:rsidRPr="000431A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65089" w:rsidRPr="000431A5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65089" w:rsidRPr="000431A5" w:rsidRDefault="00565089" w:rsidP="0056508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0431A5">
        <w:rPr>
          <w:color w:val="000000" w:themeColor="text1"/>
          <w:sz w:val="28"/>
          <w:szCs w:val="28"/>
        </w:rPr>
        <w:t>1)</w:t>
      </w:r>
      <w:r w:rsidRPr="000431A5">
        <w:rPr>
          <w:b/>
          <w:color w:val="000000" w:themeColor="text1"/>
          <w:sz w:val="28"/>
          <w:szCs w:val="28"/>
        </w:rPr>
        <w:t xml:space="preserve"> дополнить статьей 4.1</w:t>
      </w:r>
      <w:r w:rsidRPr="000431A5">
        <w:rPr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«1. Минимальные размеры земельных участков: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 xml:space="preserve"> 1.1. для индивидуального жилищного строительства в черте населенных пунктов – 1 000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1.2. для блокированной жилой застройки – 1 000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</w:t>
      </w:r>
      <w:r w:rsidR="002024AF">
        <w:rPr>
          <w:noProof/>
          <w:sz w:val="28"/>
          <w:szCs w:val="28"/>
        </w:rPr>
        <w:t>Новоильмовское</w:t>
      </w:r>
      <w:r w:rsidRPr="000431A5">
        <w:rPr>
          <w:noProof/>
          <w:sz w:val="28"/>
          <w:szCs w:val="28"/>
        </w:rPr>
        <w:t xml:space="preserve"> сельское поселение Дрожжановского муниципального района Республики Татарстан», предоставляемых гражданам в собственность: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2.1. для индивидуального жилищного строительства в черте населенных пунктов – 1 500 кв. м.;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2.2. для блокированной жилой застройки – 1 500 кв. м.;</w:t>
      </w:r>
    </w:p>
    <w:p w:rsidR="00F86CF8" w:rsidRPr="000431A5" w:rsidRDefault="00565089" w:rsidP="0016780E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2.3. для ведения личного подсобного хозяйства – 5 000 кв. м.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65089" w:rsidRPr="000431A5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0431A5">
        <w:rPr>
          <w:noProof/>
          <w:sz w:val="28"/>
          <w:szCs w:val="28"/>
        </w:rPr>
        <w:t>5. При уточнении площади предоставляемых земельных участков в соответствии с пунктом 3  настоящей статьи расхождение может составлять не более 10%.</w:t>
      </w:r>
    </w:p>
    <w:p w:rsidR="00565089" w:rsidRPr="000431A5" w:rsidRDefault="00565089" w:rsidP="00565089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0431A5">
        <w:rPr>
          <w:noProof/>
          <w:sz w:val="28"/>
          <w:szCs w:val="28"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</w:t>
      </w:r>
      <w:r w:rsidRPr="000431A5">
        <w:rPr>
          <w:noProof/>
          <w:sz w:val="28"/>
          <w:szCs w:val="28"/>
        </w:rPr>
        <w:lastRenderedPageBreak/>
        <w:t xml:space="preserve">самостоятельный земельный участок и при условии согласования заинтересованных смежных землепользователей.»; </w:t>
      </w:r>
    </w:p>
    <w:p w:rsidR="0016780E" w:rsidRPr="000431A5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b/>
          <w:bCs/>
          <w:sz w:val="28"/>
          <w:szCs w:val="28"/>
          <w:lang w:val="tt-RU"/>
        </w:rPr>
        <w:t>2</w:t>
      </w:r>
      <w:r w:rsidR="0016780E" w:rsidRPr="000431A5">
        <w:rPr>
          <w:rStyle w:val="consplusnormalchar"/>
          <w:b/>
          <w:bCs/>
          <w:sz w:val="28"/>
          <w:szCs w:val="28"/>
        </w:rPr>
        <w:t>) в пункте 5 </w:t>
      </w:r>
      <w:hyperlink r:id="rId4" w:tgtFrame="_blank" w:history="1">
        <w:r w:rsidR="0016780E" w:rsidRPr="000431A5">
          <w:rPr>
            <w:rStyle w:val="consplusnormalchar"/>
            <w:b/>
            <w:bCs/>
            <w:sz w:val="28"/>
            <w:szCs w:val="28"/>
            <w:u w:val="single"/>
          </w:rPr>
          <w:t>статьи 29</w:t>
        </w:r>
      </w:hyperlink>
      <w:r w:rsidR="0016780E" w:rsidRPr="000431A5">
        <w:rPr>
          <w:rStyle w:val="consplusnormalchar"/>
          <w:b/>
          <w:bCs/>
          <w:sz w:val="28"/>
          <w:szCs w:val="28"/>
        </w:rPr>
        <w:t>:</w:t>
      </w:r>
    </w:p>
    <w:p w:rsidR="0016780E" w:rsidRPr="000431A5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proofErr w:type="gramStart"/>
      <w:r w:rsidRPr="000431A5">
        <w:rPr>
          <w:rStyle w:val="consplusnormalchar"/>
          <w:sz w:val="28"/>
          <w:szCs w:val="28"/>
        </w:rPr>
        <w:t>а</w:t>
      </w:r>
      <w:proofErr w:type="gramEnd"/>
      <w:r w:rsidRPr="000431A5">
        <w:rPr>
          <w:rStyle w:val="consplusnormalchar"/>
          <w:sz w:val="28"/>
          <w:szCs w:val="28"/>
        </w:rPr>
        <w:t>) </w:t>
      </w:r>
      <w:hyperlink r:id="rId5" w:tgtFrame="_blank" w:history="1">
        <w:r w:rsidRPr="000431A5">
          <w:rPr>
            <w:rStyle w:val="consplusnormalchar"/>
            <w:sz w:val="28"/>
            <w:szCs w:val="28"/>
            <w:u w:val="single"/>
          </w:rPr>
          <w:t>абзац 3</w:t>
        </w:r>
      </w:hyperlink>
      <w:r w:rsidRPr="000431A5">
        <w:rPr>
          <w:rStyle w:val="consplusnormalchar"/>
          <w:sz w:val="28"/>
          <w:szCs w:val="28"/>
        </w:rPr>
        <w:t> дополнить словами слова "</w:t>
      </w:r>
      <w:r w:rsidRPr="000431A5">
        <w:rPr>
          <w:sz w:val="28"/>
          <w:szCs w:val="28"/>
        </w:rPr>
        <w:t> </w:t>
      </w:r>
      <w:r w:rsidRPr="000431A5">
        <w:rPr>
          <w:rStyle w:val="consplusnormalchar"/>
          <w:sz w:val="28"/>
          <w:szCs w:val="28"/>
        </w:rPr>
        <w:t>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16780E" w:rsidRPr="000431A5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proofErr w:type="gramStart"/>
      <w:r w:rsidRPr="000431A5">
        <w:rPr>
          <w:rStyle w:val="consplusnormalchar"/>
          <w:sz w:val="28"/>
          <w:szCs w:val="28"/>
        </w:rPr>
        <w:t>б</w:t>
      </w:r>
      <w:proofErr w:type="gramEnd"/>
      <w:r w:rsidRPr="000431A5">
        <w:rPr>
          <w:rStyle w:val="consplusnormalchar"/>
          <w:sz w:val="28"/>
          <w:szCs w:val="28"/>
        </w:rPr>
        <w:t>) абзац  4 дополнить словами слова " 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16780E" w:rsidRPr="000431A5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b/>
          <w:bCs/>
          <w:sz w:val="28"/>
          <w:szCs w:val="28"/>
          <w:lang w:val="tt-RU"/>
        </w:rPr>
        <w:t>3</w:t>
      </w:r>
      <w:r w:rsidR="0016780E" w:rsidRPr="000431A5">
        <w:rPr>
          <w:rStyle w:val="consplusnormalchar"/>
          <w:b/>
          <w:bCs/>
          <w:sz w:val="28"/>
          <w:szCs w:val="28"/>
        </w:rPr>
        <w:t xml:space="preserve">) </w:t>
      </w:r>
      <w:r w:rsidR="004C121D" w:rsidRPr="000431A5">
        <w:rPr>
          <w:rStyle w:val="consplusnormalchar"/>
          <w:b/>
          <w:bCs/>
          <w:sz w:val="28"/>
          <w:szCs w:val="28"/>
          <w:lang w:val="tt-RU"/>
        </w:rPr>
        <w:t xml:space="preserve">статью 29 </w:t>
      </w:r>
      <w:r w:rsidR="0016780E" w:rsidRPr="000431A5">
        <w:rPr>
          <w:rStyle w:val="consplusnormalchar"/>
          <w:b/>
          <w:bCs/>
          <w:sz w:val="28"/>
          <w:szCs w:val="28"/>
        </w:rPr>
        <w:t>дополнить пунктом 5.1 следующего содержания:</w:t>
      </w:r>
    </w:p>
    <w:p w:rsidR="00D47F91" w:rsidRPr="000431A5" w:rsidRDefault="0016780E" w:rsidP="00D47F91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0431A5">
        <w:rPr>
          <w:rStyle w:val="consplusnormalchar"/>
          <w:sz w:val="28"/>
          <w:szCs w:val="28"/>
        </w:rPr>
        <w:t xml:space="preserve">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 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0431A5">
        <w:rPr>
          <w:rStyle w:val="consplusnormalchar"/>
          <w:sz w:val="28"/>
          <w:szCs w:val="28"/>
        </w:rPr>
        <w:t>машино</w:t>
      </w:r>
      <w:proofErr w:type="spellEnd"/>
      <w:r w:rsidRPr="000431A5">
        <w:rPr>
          <w:rStyle w:val="consplusnormalchar"/>
          <w:sz w:val="28"/>
          <w:szCs w:val="28"/>
        </w:rPr>
        <w:t>-мест (при наличии) проектной документации и (или) разрешению на строительство.».</w:t>
      </w:r>
      <w:r w:rsidR="00C91633" w:rsidRPr="000431A5">
        <w:rPr>
          <w:sz w:val="28"/>
          <w:szCs w:val="28"/>
        </w:rPr>
        <w:t xml:space="preserve">  </w:t>
      </w:r>
    </w:p>
    <w:p w:rsidR="00D47F91" w:rsidRPr="000431A5" w:rsidRDefault="00D47F91" w:rsidP="00D47F9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0431A5">
        <w:rPr>
          <w:b/>
          <w:color w:val="000000" w:themeColor="text1"/>
          <w:sz w:val="28"/>
          <w:szCs w:val="28"/>
        </w:rPr>
        <w:t>4) пункт 3 статьи 30 дополнить абзацами следующего содержания:</w:t>
      </w:r>
      <w:r w:rsidRPr="000431A5">
        <w:rPr>
          <w:sz w:val="28"/>
          <w:szCs w:val="28"/>
        </w:rPr>
        <w:t xml:space="preserve">  </w:t>
      </w:r>
    </w:p>
    <w:p w:rsidR="00D47F91" w:rsidRPr="000431A5" w:rsidRDefault="00D47F91" w:rsidP="00D47F91">
      <w:pPr>
        <w:ind w:firstLine="480"/>
        <w:jc w:val="both"/>
        <w:rPr>
          <w:sz w:val="28"/>
          <w:szCs w:val="28"/>
        </w:rPr>
      </w:pPr>
      <w:r w:rsidRPr="000431A5">
        <w:rPr>
          <w:sz w:val="28"/>
          <w:szCs w:val="28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D47F91" w:rsidRPr="000431A5" w:rsidRDefault="00D47F91" w:rsidP="00D47F91">
      <w:pPr>
        <w:ind w:firstLine="480"/>
        <w:jc w:val="both"/>
        <w:rPr>
          <w:sz w:val="28"/>
          <w:szCs w:val="28"/>
        </w:rPr>
      </w:pPr>
      <w:bookmarkStart w:id="1" w:name="P0049"/>
      <w:bookmarkEnd w:id="1"/>
      <w:r w:rsidRPr="000431A5">
        <w:rPr>
          <w:sz w:val="28"/>
          <w:szCs w:val="28"/>
        </w:rPr>
        <w:t>- Президентом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 (далее - юридическое лицо, определенное Республикой Татарстан),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A47860" w:rsidRPr="000431A5" w:rsidRDefault="00A47860" w:rsidP="00D47F91">
      <w:pPr>
        <w:rPr>
          <w:sz w:val="28"/>
          <w:szCs w:val="28"/>
        </w:rPr>
      </w:pPr>
    </w:p>
    <w:p w:rsidR="00731D95" w:rsidRPr="000431A5" w:rsidRDefault="00731D95">
      <w:pPr>
        <w:rPr>
          <w:sz w:val="28"/>
          <w:szCs w:val="28"/>
        </w:rPr>
      </w:pPr>
    </w:p>
    <w:sectPr w:rsidR="00731D95" w:rsidRPr="000431A5" w:rsidSect="002121B7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431A5"/>
    <w:rsid w:val="00091C00"/>
    <w:rsid w:val="00095105"/>
    <w:rsid w:val="000B1D32"/>
    <w:rsid w:val="001013AE"/>
    <w:rsid w:val="00103D29"/>
    <w:rsid w:val="00110597"/>
    <w:rsid w:val="0016780E"/>
    <w:rsid w:val="00172A9D"/>
    <w:rsid w:val="001A3BF5"/>
    <w:rsid w:val="001C1247"/>
    <w:rsid w:val="002024AF"/>
    <w:rsid w:val="002121B7"/>
    <w:rsid w:val="00236720"/>
    <w:rsid w:val="00263867"/>
    <w:rsid w:val="00286930"/>
    <w:rsid w:val="002A251E"/>
    <w:rsid w:val="002A7BAD"/>
    <w:rsid w:val="002B3759"/>
    <w:rsid w:val="002C19B1"/>
    <w:rsid w:val="002D5D44"/>
    <w:rsid w:val="00325838"/>
    <w:rsid w:val="0034770D"/>
    <w:rsid w:val="00350E72"/>
    <w:rsid w:val="00354F69"/>
    <w:rsid w:val="004113CC"/>
    <w:rsid w:val="00475805"/>
    <w:rsid w:val="004934E0"/>
    <w:rsid w:val="004C121D"/>
    <w:rsid w:val="004D4511"/>
    <w:rsid w:val="00543A00"/>
    <w:rsid w:val="00565089"/>
    <w:rsid w:val="0056526E"/>
    <w:rsid w:val="00594156"/>
    <w:rsid w:val="005A63B6"/>
    <w:rsid w:val="005A75DC"/>
    <w:rsid w:val="005E6941"/>
    <w:rsid w:val="00625099"/>
    <w:rsid w:val="00632D94"/>
    <w:rsid w:val="006A3366"/>
    <w:rsid w:val="006C5DDA"/>
    <w:rsid w:val="006D559E"/>
    <w:rsid w:val="006E2710"/>
    <w:rsid w:val="00731D95"/>
    <w:rsid w:val="00744920"/>
    <w:rsid w:val="00760786"/>
    <w:rsid w:val="007B2C13"/>
    <w:rsid w:val="007B2D97"/>
    <w:rsid w:val="007E1DA8"/>
    <w:rsid w:val="007E658E"/>
    <w:rsid w:val="00802256"/>
    <w:rsid w:val="00864025"/>
    <w:rsid w:val="008F584C"/>
    <w:rsid w:val="00917051"/>
    <w:rsid w:val="00950C92"/>
    <w:rsid w:val="00956FD9"/>
    <w:rsid w:val="00992D36"/>
    <w:rsid w:val="009B566C"/>
    <w:rsid w:val="009D4FA0"/>
    <w:rsid w:val="009E4490"/>
    <w:rsid w:val="00A0097F"/>
    <w:rsid w:val="00A47860"/>
    <w:rsid w:val="00A66627"/>
    <w:rsid w:val="00A779E2"/>
    <w:rsid w:val="00AE1824"/>
    <w:rsid w:val="00B03053"/>
    <w:rsid w:val="00B100EC"/>
    <w:rsid w:val="00B257FE"/>
    <w:rsid w:val="00B34912"/>
    <w:rsid w:val="00B74778"/>
    <w:rsid w:val="00BE1526"/>
    <w:rsid w:val="00BE2F1D"/>
    <w:rsid w:val="00C200BD"/>
    <w:rsid w:val="00C37B05"/>
    <w:rsid w:val="00C52084"/>
    <w:rsid w:val="00C6713A"/>
    <w:rsid w:val="00C81FEF"/>
    <w:rsid w:val="00C91633"/>
    <w:rsid w:val="00CD3AD9"/>
    <w:rsid w:val="00CD5D3F"/>
    <w:rsid w:val="00D47F91"/>
    <w:rsid w:val="00D56D10"/>
    <w:rsid w:val="00D92A89"/>
    <w:rsid w:val="00D97AC9"/>
    <w:rsid w:val="00DD722D"/>
    <w:rsid w:val="00E4138E"/>
    <w:rsid w:val="00E961C4"/>
    <w:rsid w:val="00F3476A"/>
    <w:rsid w:val="00F86CF8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UrlBlockedError.aspx" TargetMode="External"/><Relationship Id="rId4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75</cp:revision>
  <cp:lastPrinted>2021-08-25T13:00:00Z</cp:lastPrinted>
  <dcterms:created xsi:type="dcterms:W3CDTF">2018-12-18T13:45:00Z</dcterms:created>
  <dcterms:modified xsi:type="dcterms:W3CDTF">2021-08-25T13:02:00Z</dcterms:modified>
</cp:coreProperties>
</file>