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5E01A2" w:rsidRPr="005E01A2" w:rsidTr="003072A4">
        <w:trPr>
          <w:trHeight w:val="1520"/>
        </w:trPr>
        <w:tc>
          <w:tcPr>
            <w:tcW w:w="4405" w:type="dxa"/>
            <w:gridSpan w:val="2"/>
            <w:hideMark/>
          </w:tcPr>
          <w:p w:rsidR="005E01A2" w:rsidRPr="005E01A2" w:rsidRDefault="005E01A2" w:rsidP="005E01A2">
            <w:pPr>
              <w:keepNext/>
              <w:spacing w:after="60" w:line="276" w:lineRule="auto"/>
              <w:jc w:val="center"/>
              <w:outlineLvl w:val="1"/>
              <w:rPr>
                <w:rFonts w:eastAsia="Times New Roman" w:cs="Times New Roman"/>
                <w:sz w:val="24"/>
                <w:szCs w:val="24"/>
              </w:rPr>
            </w:pPr>
            <w:r w:rsidRPr="005E01A2">
              <w:rPr>
                <w:rFonts w:eastAsia="Times New Roman" w:cs="Times New Roman"/>
                <w:sz w:val="24"/>
                <w:szCs w:val="24"/>
              </w:rPr>
              <w:t>ИСПОЛНИТЕЛЬНЫЙ КОМИТЕТ</w:t>
            </w:r>
          </w:p>
          <w:p w:rsidR="005E01A2" w:rsidRPr="005E01A2" w:rsidRDefault="005E01A2" w:rsidP="005E01A2">
            <w:pPr>
              <w:keepNext/>
              <w:tabs>
                <w:tab w:val="left" w:pos="1884"/>
              </w:tabs>
              <w:spacing w:after="60" w:line="276" w:lineRule="auto"/>
              <w:ind w:left="-108"/>
              <w:jc w:val="center"/>
              <w:outlineLvl w:val="1"/>
              <w:rPr>
                <w:rFonts w:eastAsia="Times New Roman" w:cs="Times New Roman"/>
                <w:sz w:val="24"/>
                <w:szCs w:val="24"/>
              </w:rPr>
            </w:pPr>
            <w:r w:rsidRPr="005E01A2">
              <w:rPr>
                <w:rFonts w:eastAsia="Times New Roman" w:cs="Times New Roman"/>
                <w:sz w:val="24"/>
                <w:szCs w:val="24"/>
                <w:lang w:val="tt-RU"/>
              </w:rPr>
              <w:t xml:space="preserve">НОВОИЛЬМОВСКОГО </w:t>
            </w:r>
            <w:r w:rsidRPr="005E01A2">
              <w:rPr>
                <w:rFonts w:eastAsia="Times New Roman" w:cs="Times New Roman"/>
                <w:sz w:val="24"/>
                <w:szCs w:val="24"/>
              </w:rPr>
              <w:t>СЕЛЬСКОГО ПОСЕЛЕНИЯ ДРОЖЖАНОВСКОГО</w:t>
            </w:r>
          </w:p>
          <w:p w:rsidR="005E01A2" w:rsidRPr="005E01A2" w:rsidRDefault="005E01A2" w:rsidP="005E01A2">
            <w:pPr>
              <w:keepNext/>
              <w:tabs>
                <w:tab w:val="left" w:pos="1884"/>
              </w:tabs>
              <w:spacing w:after="60" w:line="276" w:lineRule="auto"/>
              <w:ind w:left="-108"/>
              <w:jc w:val="center"/>
              <w:outlineLvl w:val="1"/>
              <w:rPr>
                <w:rFonts w:eastAsia="Times New Roman" w:cs="Times New Roman"/>
                <w:sz w:val="24"/>
                <w:szCs w:val="24"/>
              </w:rPr>
            </w:pPr>
            <w:r w:rsidRPr="005E01A2">
              <w:rPr>
                <w:rFonts w:eastAsia="Times New Roman" w:cs="Times New Roman"/>
                <w:sz w:val="24"/>
                <w:szCs w:val="24"/>
              </w:rPr>
              <w:t>МУНИЦИПАЛЬНОГО РАЙОНА</w:t>
            </w:r>
          </w:p>
          <w:p w:rsidR="005E01A2" w:rsidRPr="005E01A2" w:rsidRDefault="005E01A2" w:rsidP="005E01A2">
            <w:pPr>
              <w:keepNext/>
              <w:tabs>
                <w:tab w:val="left" w:pos="1884"/>
              </w:tabs>
              <w:spacing w:after="60" w:line="276" w:lineRule="auto"/>
              <w:ind w:left="-108"/>
              <w:jc w:val="center"/>
              <w:outlineLvl w:val="1"/>
              <w:rPr>
                <w:rFonts w:eastAsia="Times New Roman" w:cs="Times New Roman"/>
                <w:sz w:val="24"/>
                <w:szCs w:val="24"/>
              </w:rPr>
            </w:pPr>
            <w:r w:rsidRPr="005E01A2">
              <w:rPr>
                <w:rFonts w:eastAsia="Times New Roman" w:cs="Times New Roman"/>
                <w:sz w:val="24"/>
                <w:szCs w:val="24"/>
              </w:rPr>
              <w:t>РЕСПУБЛИКИ ТАТАРСТАН</w:t>
            </w:r>
          </w:p>
        </w:tc>
        <w:tc>
          <w:tcPr>
            <w:tcW w:w="1266" w:type="dxa"/>
          </w:tcPr>
          <w:p w:rsidR="005E01A2" w:rsidRPr="005E01A2" w:rsidRDefault="005E01A2" w:rsidP="005E01A2">
            <w:pPr>
              <w:spacing w:after="0" w:line="276" w:lineRule="auto"/>
              <w:ind w:right="-108"/>
              <w:jc w:val="center"/>
              <w:rPr>
                <w:rFonts w:eastAsia="Times New Roman" w:cs="Times New Roman"/>
                <w:sz w:val="24"/>
                <w:szCs w:val="24"/>
              </w:rPr>
            </w:pPr>
          </w:p>
          <w:p w:rsidR="005E01A2" w:rsidRPr="005E01A2" w:rsidRDefault="005E01A2" w:rsidP="005E01A2">
            <w:pPr>
              <w:spacing w:after="0" w:line="276" w:lineRule="auto"/>
              <w:jc w:val="center"/>
              <w:rPr>
                <w:rFonts w:eastAsia="Times New Roman" w:cs="Times New Roman"/>
                <w:noProof/>
                <w:color w:val="000000"/>
                <w:sz w:val="24"/>
                <w:szCs w:val="24"/>
              </w:rPr>
            </w:pPr>
          </w:p>
        </w:tc>
        <w:tc>
          <w:tcPr>
            <w:tcW w:w="4166" w:type="dxa"/>
            <w:gridSpan w:val="2"/>
            <w:hideMark/>
          </w:tcPr>
          <w:p w:rsidR="005E01A2" w:rsidRPr="005E01A2" w:rsidRDefault="005E01A2" w:rsidP="005E01A2">
            <w:pPr>
              <w:keepNext/>
              <w:spacing w:after="60" w:line="276" w:lineRule="auto"/>
              <w:ind w:right="-108"/>
              <w:jc w:val="center"/>
              <w:outlineLvl w:val="1"/>
              <w:rPr>
                <w:rFonts w:eastAsia="Times New Roman" w:cs="Times New Roman"/>
                <w:sz w:val="24"/>
                <w:szCs w:val="24"/>
              </w:rPr>
            </w:pPr>
            <w:r w:rsidRPr="005E01A2">
              <w:rPr>
                <w:rFonts w:eastAsia="Times New Roman" w:cs="Times New Roman"/>
                <w:sz w:val="24"/>
                <w:szCs w:val="24"/>
              </w:rPr>
              <w:t>ТАТАРСТАН РЕСПУБЛИКАСЫ</w:t>
            </w:r>
          </w:p>
          <w:p w:rsidR="005E01A2" w:rsidRPr="005E01A2" w:rsidRDefault="005E01A2" w:rsidP="005E01A2">
            <w:pPr>
              <w:keepNext/>
              <w:spacing w:after="60" w:line="276" w:lineRule="auto"/>
              <w:ind w:right="-108"/>
              <w:jc w:val="center"/>
              <w:outlineLvl w:val="1"/>
              <w:rPr>
                <w:rFonts w:eastAsia="Times New Roman" w:cs="Times New Roman"/>
                <w:sz w:val="24"/>
                <w:szCs w:val="24"/>
              </w:rPr>
            </w:pPr>
            <w:r w:rsidRPr="005E01A2">
              <w:rPr>
                <w:rFonts w:eastAsia="Times New Roman" w:cs="Times New Roman"/>
                <w:sz w:val="24"/>
                <w:szCs w:val="24"/>
              </w:rPr>
              <w:t xml:space="preserve"> ЧҮПРӘЛЕ </w:t>
            </w:r>
          </w:p>
          <w:p w:rsidR="005E01A2" w:rsidRPr="005E01A2" w:rsidRDefault="005E01A2" w:rsidP="005E01A2">
            <w:pPr>
              <w:keepNext/>
              <w:spacing w:after="60" w:line="276" w:lineRule="auto"/>
              <w:ind w:right="-108"/>
              <w:jc w:val="center"/>
              <w:outlineLvl w:val="1"/>
              <w:rPr>
                <w:rFonts w:eastAsia="Times New Roman" w:cs="Times New Roman"/>
                <w:sz w:val="24"/>
                <w:szCs w:val="24"/>
              </w:rPr>
            </w:pPr>
            <w:r w:rsidRPr="005E01A2">
              <w:rPr>
                <w:rFonts w:eastAsia="Times New Roman" w:cs="Times New Roman"/>
                <w:sz w:val="24"/>
                <w:szCs w:val="24"/>
              </w:rPr>
              <w:t>МУНИЦИПАЛЬ РАЙОНЫ</w:t>
            </w:r>
          </w:p>
          <w:p w:rsidR="005E01A2" w:rsidRPr="005E01A2" w:rsidRDefault="005E01A2" w:rsidP="005E01A2">
            <w:pPr>
              <w:spacing w:after="60" w:line="276" w:lineRule="auto"/>
              <w:ind w:right="-108"/>
              <w:jc w:val="center"/>
              <w:rPr>
                <w:rFonts w:eastAsia="Times New Roman" w:cs="Times New Roman"/>
                <w:sz w:val="24"/>
                <w:szCs w:val="24"/>
              </w:rPr>
            </w:pPr>
            <w:r w:rsidRPr="005E01A2">
              <w:rPr>
                <w:rFonts w:eastAsia="Times New Roman" w:cs="Times New Roman"/>
                <w:sz w:val="24"/>
                <w:szCs w:val="24"/>
                <w:lang w:val="tt-RU"/>
              </w:rPr>
              <w:t xml:space="preserve"> ЯҢА ӘЛМӘЛЕ АВЫЛ ҖИРЛЕГЕ</w:t>
            </w:r>
            <w:r w:rsidRPr="005E01A2">
              <w:rPr>
                <w:rFonts w:eastAsia="Times New Roman" w:cs="Times New Roman"/>
                <w:sz w:val="24"/>
                <w:szCs w:val="24"/>
              </w:rPr>
              <w:t xml:space="preserve"> БАШКАРМА КОМИТЕТЫ</w:t>
            </w:r>
          </w:p>
        </w:tc>
      </w:tr>
      <w:tr w:rsidR="005E01A2" w:rsidRPr="005E01A2" w:rsidTr="003072A4">
        <w:trPr>
          <w:gridBefore w:val="1"/>
          <w:gridAfter w:val="1"/>
          <w:wBefore w:w="142" w:type="dxa"/>
          <w:wAfter w:w="56" w:type="dxa"/>
          <w:trHeight w:val="80"/>
        </w:trPr>
        <w:tc>
          <w:tcPr>
            <w:tcW w:w="9639" w:type="dxa"/>
            <w:gridSpan w:val="3"/>
            <w:hideMark/>
          </w:tcPr>
          <w:p w:rsidR="005E01A2" w:rsidRPr="005E01A2" w:rsidRDefault="00EE2D71" w:rsidP="005E01A2">
            <w:pPr>
              <w:tabs>
                <w:tab w:val="left" w:pos="1884"/>
              </w:tabs>
              <w:spacing w:after="0" w:line="276" w:lineRule="auto"/>
              <w:jc w:val="center"/>
              <w:rPr>
                <w:rFonts w:eastAsia="Times New Roman" w:cs="Times New Roman"/>
                <w:sz w:val="24"/>
                <w:szCs w:val="24"/>
              </w:rPr>
            </w:pPr>
            <w:r>
              <w:rPr>
                <w:rFonts w:eastAsia="Times New Roman" w:cs="Times New Roman"/>
                <w:sz w:val="24"/>
                <w:szCs w:val="24"/>
              </w:rPr>
              <w:pict>
                <v:rect id="_x0000_i1025" style="width:467.75pt;height:1.5pt" o:hralign="center" o:hrstd="t" o:hrnoshade="t" o:hr="t" fillcolor="black" stroked="f"/>
              </w:pict>
            </w:r>
          </w:p>
          <w:p w:rsidR="005E01A2" w:rsidRPr="005E01A2" w:rsidRDefault="005E01A2" w:rsidP="005E01A2">
            <w:pPr>
              <w:tabs>
                <w:tab w:val="left" w:pos="1884"/>
              </w:tabs>
              <w:spacing w:after="0" w:line="276" w:lineRule="auto"/>
              <w:jc w:val="center"/>
              <w:rPr>
                <w:rFonts w:eastAsia="Times New Roman" w:cs="Times New Roman"/>
                <w:sz w:val="20"/>
                <w:szCs w:val="20"/>
                <w:lang w:val="tt-RU"/>
              </w:rPr>
            </w:pPr>
            <w:r w:rsidRPr="005E01A2">
              <w:rPr>
                <w:rFonts w:eastAsia="Times New Roman" w:cs="Times New Roman"/>
                <w:sz w:val="20"/>
                <w:szCs w:val="20"/>
                <w:lang w:val="tt-RU"/>
              </w:rPr>
              <w:t>Яңа Әлмәле авылы</w:t>
            </w:r>
          </w:p>
        </w:tc>
      </w:tr>
    </w:tbl>
    <w:p w:rsidR="005E01A2" w:rsidRPr="005E01A2" w:rsidRDefault="005E01A2" w:rsidP="005E01A2">
      <w:pPr>
        <w:spacing w:after="0" w:line="240" w:lineRule="auto"/>
        <w:rPr>
          <w:rFonts w:eastAsia="Times New Roman" w:cs="Times New Roman"/>
          <w:sz w:val="24"/>
          <w:szCs w:val="24"/>
          <w:lang w:eastAsia="ru-RU"/>
        </w:rPr>
      </w:pPr>
    </w:p>
    <w:tbl>
      <w:tblPr>
        <w:tblW w:w="9840" w:type="dxa"/>
        <w:tblLayout w:type="fixed"/>
        <w:tblLook w:val="04A0" w:firstRow="1" w:lastRow="0" w:firstColumn="1" w:lastColumn="0" w:noHBand="0" w:noVBand="1"/>
      </w:tblPr>
      <w:tblGrid>
        <w:gridCol w:w="9840"/>
      </w:tblGrid>
      <w:tr w:rsidR="005E01A2" w:rsidRPr="005E01A2" w:rsidTr="003072A4">
        <w:trPr>
          <w:trHeight w:val="156"/>
        </w:trPr>
        <w:tc>
          <w:tcPr>
            <w:tcW w:w="9840" w:type="dxa"/>
          </w:tcPr>
          <w:p w:rsidR="005E01A2" w:rsidRPr="005E01A2" w:rsidRDefault="005E01A2" w:rsidP="005E01A2">
            <w:pPr>
              <w:tabs>
                <w:tab w:val="left" w:pos="1843"/>
                <w:tab w:val="left" w:pos="1985"/>
                <w:tab w:val="left" w:pos="4962"/>
                <w:tab w:val="left" w:pos="7230"/>
                <w:tab w:val="left" w:pos="7655"/>
                <w:tab w:val="left" w:pos="7797"/>
              </w:tabs>
              <w:spacing w:after="60" w:line="276" w:lineRule="auto"/>
              <w:rPr>
                <w:rFonts w:eastAsia="Times New Roman" w:cs="Times New Roman"/>
                <w:b/>
                <w:sz w:val="24"/>
                <w:szCs w:val="24"/>
              </w:rPr>
            </w:pPr>
            <w:r w:rsidRPr="005E01A2">
              <w:rPr>
                <w:rFonts w:eastAsia="Times New Roman" w:cs="Times New Roman"/>
                <w:b/>
                <w:sz w:val="24"/>
                <w:szCs w:val="24"/>
              </w:rPr>
              <w:t xml:space="preserve">             ПОСТАНОВЛЕНИЕ                                                                         КАРАР</w:t>
            </w:r>
          </w:p>
          <w:p w:rsidR="005E01A2" w:rsidRPr="005E01A2" w:rsidRDefault="005E01A2" w:rsidP="005E01A2">
            <w:pPr>
              <w:spacing w:after="60" w:line="276" w:lineRule="auto"/>
              <w:jc w:val="center"/>
              <w:rPr>
                <w:rFonts w:eastAsia="Times New Roman" w:cs="Times New Roman"/>
                <w:b/>
                <w:sz w:val="24"/>
                <w:szCs w:val="24"/>
              </w:rPr>
            </w:pPr>
          </w:p>
        </w:tc>
      </w:tr>
    </w:tbl>
    <w:p w:rsidR="005E01A2" w:rsidRPr="005E01A2" w:rsidRDefault="005E01A2" w:rsidP="005E01A2">
      <w:pPr>
        <w:spacing w:after="0" w:line="240" w:lineRule="auto"/>
        <w:jc w:val="both"/>
        <w:rPr>
          <w:rFonts w:eastAsia="Times New Roman" w:cs="Times New Roman"/>
          <w:szCs w:val="28"/>
          <w:lang w:eastAsia="ru-RU"/>
        </w:rPr>
      </w:pPr>
      <w:r>
        <w:rPr>
          <w:rFonts w:eastAsia="Times New Roman" w:cs="Times New Roman"/>
          <w:szCs w:val="28"/>
          <w:lang w:eastAsia="ru-RU"/>
        </w:rPr>
        <w:t xml:space="preserve">    06 апрель</w:t>
      </w:r>
      <w:r w:rsidRPr="005E01A2">
        <w:rPr>
          <w:rFonts w:eastAsia="Times New Roman" w:cs="Times New Roman"/>
          <w:szCs w:val="28"/>
          <w:lang w:eastAsia="ru-RU"/>
        </w:rPr>
        <w:t xml:space="preserve"> 2022 ел                                                               </w:t>
      </w:r>
      <w:r>
        <w:rPr>
          <w:rFonts w:eastAsia="Times New Roman" w:cs="Times New Roman"/>
          <w:szCs w:val="28"/>
          <w:lang w:eastAsia="ru-RU"/>
        </w:rPr>
        <w:t xml:space="preserve">                              №8</w:t>
      </w:r>
    </w:p>
    <w:p w:rsidR="005E01A2" w:rsidRPr="005E01A2" w:rsidRDefault="005E01A2" w:rsidP="005E01A2">
      <w:pPr>
        <w:spacing w:after="0" w:line="240" w:lineRule="auto"/>
        <w:rPr>
          <w:rFonts w:eastAsia="Times New Roman" w:cs="Times New Roman"/>
          <w:szCs w:val="28"/>
          <w:lang w:eastAsia="ru-RU"/>
        </w:rPr>
      </w:pPr>
    </w:p>
    <w:p w:rsidR="00D95022" w:rsidRDefault="00D95022" w:rsidP="007D6FB5">
      <w:pPr>
        <w:widowControl w:val="0"/>
        <w:tabs>
          <w:tab w:val="left" w:pos="4820"/>
        </w:tabs>
        <w:autoSpaceDE w:val="0"/>
        <w:autoSpaceDN w:val="0"/>
        <w:adjustRightInd w:val="0"/>
        <w:spacing w:after="0" w:line="240" w:lineRule="auto"/>
        <w:ind w:right="5103"/>
        <w:jc w:val="both"/>
        <w:outlineLvl w:val="0"/>
        <w:rPr>
          <w:rFonts w:ascii="Arial" w:eastAsia="Times New Roman" w:hAnsi="Arial" w:cs="Arial"/>
          <w:b/>
          <w:bCs/>
          <w:color w:val="26282F"/>
          <w:sz w:val="24"/>
          <w:szCs w:val="24"/>
          <w:lang w:eastAsia="ru-RU"/>
        </w:rPr>
      </w:pPr>
    </w:p>
    <w:p w:rsidR="00D95022" w:rsidRPr="005E01A2" w:rsidRDefault="00D95022" w:rsidP="005E01A2">
      <w:pPr>
        <w:widowControl w:val="0"/>
        <w:tabs>
          <w:tab w:val="left" w:pos="4820"/>
        </w:tabs>
        <w:autoSpaceDE w:val="0"/>
        <w:autoSpaceDN w:val="0"/>
        <w:adjustRightInd w:val="0"/>
        <w:spacing w:after="0" w:line="240" w:lineRule="auto"/>
        <w:ind w:right="5103"/>
        <w:jc w:val="both"/>
        <w:outlineLvl w:val="0"/>
        <w:rPr>
          <w:rFonts w:eastAsia="Times New Roman" w:cs="Times New Roman"/>
          <w:bCs/>
          <w:color w:val="26282F"/>
          <w:szCs w:val="28"/>
          <w:lang w:eastAsia="ru-RU"/>
        </w:rPr>
      </w:pPr>
      <w:r w:rsidRPr="005E01A2">
        <w:rPr>
          <w:rFonts w:eastAsia="Times New Roman" w:cs="Times New Roman"/>
          <w:bCs/>
          <w:color w:val="26282F"/>
          <w:szCs w:val="28"/>
          <w:lang w:eastAsia="ru-RU"/>
        </w:rPr>
        <w:t xml:space="preserve">Татарстан </w:t>
      </w:r>
      <w:proofErr w:type="spellStart"/>
      <w:r w:rsidRPr="005E01A2">
        <w:rPr>
          <w:rFonts w:eastAsia="Times New Roman" w:cs="Times New Roman"/>
          <w:bCs/>
          <w:color w:val="26282F"/>
          <w:szCs w:val="28"/>
          <w:lang w:eastAsia="ru-RU"/>
        </w:rPr>
        <w:t>Республикасы</w:t>
      </w:r>
      <w:proofErr w:type="spellEnd"/>
      <w:r w:rsidRPr="005E01A2">
        <w:rPr>
          <w:rFonts w:eastAsia="Times New Roman" w:cs="Times New Roman"/>
          <w:bCs/>
          <w:color w:val="26282F"/>
          <w:szCs w:val="28"/>
          <w:lang w:eastAsia="ru-RU"/>
        </w:rPr>
        <w:t xml:space="preserve"> </w:t>
      </w:r>
      <w:proofErr w:type="spellStart"/>
      <w:r w:rsidRPr="005E01A2">
        <w:rPr>
          <w:rFonts w:eastAsia="Times New Roman" w:cs="Times New Roman"/>
          <w:bCs/>
          <w:color w:val="26282F"/>
          <w:szCs w:val="28"/>
          <w:lang w:eastAsia="ru-RU"/>
        </w:rPr>
        <w:t>Чүпрәле</w:t>
      </w:r>
      <w:proofErr w:type="spellEnd"/>
      <w:r w:rsidRPr="005E01A2">
        <w:rPr>
          <w:rFonts w:eastAsia="Times New Roman" w:cs="Times New Roman"/>
          <w:bCs/>
          <w:color w:val="26282F"/>
          <w:szCs w:val="28"/>
          <w:lang w:eastAsia="ru-RU"/>
        </w:rPr>
        <w:t xml:space="preserve"> </w:t>
      </w:r>
      <w:proofErr w:type="spellStart"/>
      <w:r w:rsidRPr="005E01A2">
        <w:rPr>
          <w:rFonts w:eastAsia="Times New Roman" w:cs="Times New Roman"/>
          <w:bCs/>
          <w:color w:val="26282F"/>
          <w:szCs w:val="28"/>
          <w:lang w:eastAsia="ru-RU"/>
        </w:rPr>
        <w:t>муниципаль</w:t>
      </w:r>
      <w:proofErr w:type="spellEnd"/>
      <w:r w:rsidRPr="005E01A2">
        <w:rPr>
          <w:rFonts w:eastAsia="Times New Roman" w:cs="Times New Roman"/>
          <w:bCs/>
          <w:color w:val="26282F"/>
          <w:szCs w:val="28"/>
          <w:lang w:eastAsia="ru-RU"/>
        </w:rPr>
        <w:t xml:space="preserve"> районы </w:t>
      </w:r>
      <w:proofErr w:type="spellStart"/>
      <w:r w:rsidR="005E01A2">
        <w:rPr>
          <w:rFonts w:eastAsia="Times New Roman" w:cs="Times New Roman"/>
          <w:bCs/>
          <w:color w:val="26282F"/>
          <w:szCs w:val="28"/>
          <w:lang w:eastAsia="ru-RU"/>
        </w:rPr>
        <w:t>Яңа</w:t>
      </w:r>
      <w:proofErr w:type="spellEnd"/>
      <w:r w:rsidR="005E01A2">
        <w:rPr>
          <w:rFonts w:eastAsia="Times New Roman" w:cs="Times New Roman"/>
          <w:bCs/>
          <w:color w:val="26282F"/>
          <w:szCs w:val="28"/>
          <w:lang w:eastAsia="ru-RU"/>
        </w:rPr>
        <w:t xml:space="preserve"> </w:t>
      </w:r>
      <w:proofErr w:type="spellStart"/>
      <w:r w:rsidR="005E01A2">
        <w:rPr>
          <w:rFonts w:eastAsia="Times New Roman" w:cs="Times New Roman"/>
          <w:bCs/>
          <w:color w:val="26282F"/>
          <w:szCs w:val="28"/>
          <w:lang w:eastAsia="ru-RU"/>
        </w:rPr>
        <w:t>Әлмәле</w:t>
      </w:r>
      <w:proofErr w:type="spellEnd"/>
      <w:r w:rsidRPr="005E01A2">
        <w:rPr>
          <w:rFonts w:eastAsia="Times New Roman" w:cs="Times New Roman"/>
          <w:bCs/>
          <w:color w:val="26282F"/>
          <w:szCs w:val="28"/>
          <w:lang w:eastAsia="ru-RU"/>
        </w:rPr>
        <w:t xml:space="preserve"> </w:t>
      </w:r>
      <w:proofErr w:type="spellStart"/>
      <w:r w:rsidRPr="005E01A2">
        <w:rPr>
          <w:rFonts w:eastAsia="Times New Roman" w:cs="Times New Roman"/>
          <w:bCs/>
          <w:color w:val="26282F"/>
          <w:szCs w:val="28"/>
          <w:lang w:eastAsia="ru-RU"/>
        </w:rPr>
        <w:t>авыл</w:t>
      </w:r>
      <w:proofErr w:type="spellEnd"/>
      <w:r w:rsidRPr="005E01A2">
        <w:rPr>
          <w:rFonts w:eastAsia="Times New Roman" w:cs="Times New Roman"/>
          <w:bCs/>
          <w:color w:val="26282F"/>
          <w:szCs w:val="28"/>
          <w:lang w:eastAsia="ru-RU"/>
        </w:rPr>
        <w:t xml:space="preserve"> </w:t>
      </w:r>
      <w:proofErr w:type="spellStart"/>
      <w:r w:rsidRPr="005E01A2">
        <w:rPr>
          <w:rFonts w:eastAsia="Times New Roman" w:cs="Times New Roman"/>
          <w:bCs/>
          <w:color w:val="26282F"/>
          <w:szCs w:val="28"/>
          <w:lang w:eastAsia="ru-RU"/>
        </w:rPr>
        <w:t>җирлеге</w:t>
      </w:r>
      <w:proofErr w:type="spellEnd"/>
      <w:r w:rsidRPr="005E01A2">
        <w:rPr>
          <w:rFonts w:eastAsia="Times New Roman" w:cs="Times New Roman"/>
          <w:bCs/>
          <w:color w:val="26282F"/>
          <w:szCs w:val="28"/>
          <w:lang w:eastAsia="ru-RU"/>
        </w:rPr>
        <w:t xml:space="preserve"> </w:t>
      </w:r>
      <w:proofErr w:type="spellStart"/>
      <w:r w:rsidRPr="005E01A2">
        <w:rPr>
          <w:rFonts w:eastAsia="Times New Roman" w:cs="Times New Roman"/>
          <w:bCs/>
          <w:color w:val="26282F"/>
          <w:szCs w:val="28"/>
          <w:lang w:eastAsia="ru-RU"/>
        </w:rPr>
        <w:t>җирле</w:t>
      </w:r>
      <w:proofErr w:type="spellEnd"/>
      <w:r w:rsidRPr="005E01A2">
        <w:rPr>
          <w:rFonts w:eastAsia="Times New Roman" w:cs="Times New Roman"/>
          <w:bCs/>
          <w:color w:val="26282F"/>
          <w:szCs w:val="28"/>
          <w:lang w:eastAsia="ru-RU"/>
        </w:rPr>
        <w:t xml:space="preserve"> бюджет </w:t>
      </w:r>
      <w:proofErr w:type="spellStart"/>
      <w:r w:rsidRPr="005E01A2">
        <w:rPr>
          <w:rFonts w:eastAsia="Times New Roman" w:cs="Times New Roman"/>
          <w:bCs/>
          <w:color w:val="26282F"/>
          <w:szCs w:val="28"/>
          <w:lang w:eastAsia="ru-RU"/>
        </w:rPr>
        <w:t>керемнәре</w:t>
      </w:r>
      <w:proofErr w:type="spellEnd"/>
      <w:r w:rsidRPr="005E01A2">
        <w:rPr>
          <w:rFonts w:eastAsia="Times New Roman" w:cs="Times New Roman"/>
          <w:bCs/>
          <w:color w:val="26282F"/>
          <w:szCs w:val="28"/>
          <w:lang w:eastAsia="ru-RU"/>
        </w:rPr>
        <w:t xml:space="preserve"> </w:t>
      </w:r>
      <w:proofErr w:type="spellStart"/>
      <w:r w:rsidRPr="005E01A2">
        <w:rPr>
          <w:rFonts w:eastAsia="Times New Roman" w:cs="Times New Roman"/>
          <w:bCs/>
          <w:color w:val="26282F"/>
          <w:szCs w:val="28"/>
          <w:lang w:eastAsia="ru-RU"/>
        </w:rPr>
        <w:t>чыганаклары</w:t>
      </w:r>
      <w:proofErr w:type="spellEnd"/>
      <w:r w:rsidRPr="005E01A2">
        <w:rPr>
          <w:rFonts w:eastAsia="Times New Roman" w:cs="Times New Roman"/>
          <w:bCs/>
          <w:color w:val="26282F"/>
          <w:szCs w:val="28"/>
          <w:lang w:eastAsia="ru-RU"/>
        </w:rPr>
        <w:t xml:space="preserve"> </w:t>
      </w:r>
      <w:proofErr w:type="spellStart"/>
      <w:r w:rsidRPr="005E01A2">
        <w:rPr>
          <w:rFonts w:eastAsia="Times New Roman" w:cs="Times New Roman"/>
          <w:bCs/>
          <w:color w:val="26282F"/>
          <w:szCs w:val="28"/>
          <w:lang w:eastAsia="ru-RU"/>
        </w:rPr>
        <w:t>реестрын</w:t>
      </w:r>
      <w:proofErr w:type="spellEnd"/>
      <w:r w:rsidRPr="005E01A2">
        <w:rPr>
          <w:rFonts w:eastAsia="Times New Roman" w:cs="Times New Roman"/>
          <w:bCs/>
          <w:color w:val="26282F"/>
          <w:szCs w:val="28"/>
          <w:lang w:eastAsia="ru-RU"/>
        </w:rPr>
        <w:t xml:space="preserve"> </w:t>
      </w:r>
      <w:proofErr w:type="spellStart"/>
      <w:r w:rsidRPr="005E01A2">
        <w:rPr>
          <w:rFonts w:eastAsia="Times New Roman" w:cs="Times New Roman"/>
          <w:bCs/>
          <w:color w:val="26282F"/>
          <w:szCs w:val="28"/>
          <w:lang w:eastAsia="ru-RU"/>
        </w:rPr>
        <w:t>формалаштыру</w:t>
      </w:r>
      <w:proofErr w:type="spellEnd"/>
      <w:r w:rsidRPr="005E01A2">
        <w:rPr>
          <w:rFonts w:eastAsia="Times New Roman" w:cs="Times New Roman"/>
          <w:bCs/>
          <w:color w:val="26282F"/>
          <w:szCs w:val="28"/>
          <w:lang w:eastAsia="ru-RU"/>
        </w:rPr>
        <w:t xml:space="preserve"> </w:t>
      </w:r>
      <w:proofErr w:type="spellStart"/>
      <w:r w:rsidRPr="005E01A2">
        <w:rPr>
          <w:rFonts w:eastAsia="Times New Roman" w:cs="Times New Roman"/>
          <w:bCs/>
          <w:color w:val="26282F"/>
          <w:szCs w:val="28"/>
          <w:lang w:eastAsia="ru-RU"/>
        </w:rPr>
        <w:t>һәм</w:t>
      </w:r>
      <w:proofErr w:type="spellEnd"/>
      <w:r w:rsidRPr="005E01A2">
        <w:rPr>
          <w:rFonts w:eastAsia="Times New Roman" w:cs="Times New Roman"/>
          <w:bCs/>
          <w:color w:val="26282F"/>
          <w:szCs w:val="28"/>
          <w:lang w:eastAsia="ru-RU"/>
        </w:rPr>
        <w:t xml:space="preserve"> </w:t>
      </w:r>
      <w:proofErr w:type="spellStart"/>
      <w:r w:rsidRPr="005E01A2">
        <w:rPr>
          <w:rFonts w:eastAsia="Times New Roman" w:cs="Times New Roman"/>
          <w:bCs/>
          <w:color w:val="26282F"/>
          <w:szCs w:val="28"/>
          <w:lang w:eastAsia="ru-RU"/>
        </w:rPr>
        <w:t>алып</w:t>
      </w:r>
      <w:proofErr w:type="spellEnd"/>
      <w:r w:rsidRPr="005E01A2">
        <w:rPr>
          <w:rFonts w:eastAsia="Times New Roman" w:cs="Times New Roman"/>
          <w:bCs/>
          <w:color w:val="26282F"/>
          <w:szCs w:val="28"/>
          <w:lang w:eastAsia="ru-RU"/>
        </w:rPr>
        <w:t xml:space="preserve"> бару </w:t>
      </w:r>
      <w:proofErr w:type="spellStart"/>
      <w:r w:rsidRPr="005E01A2">
        <w:rPr>
          <w:rFonts w:eastAsia="Times New Roman" w:cs="Times New Roman"/>
          <w:bCs/>
          <w:color w:val="26282F"/>
          <w:szCs w:val="28"/>
          <w:lang w:eastAsia="ru-RU"/>
        </w:rPr>
        <w:t>тәртибенә</w:t>
      </w:r>
      <w:proofErr w:type="spellEnd"/>
      <w:r w:rsidRPr="005E01A2">
        <w:rPr>
          <w:rFonts w:eastAsia="Times New Roman" w:cs="Times New Roman"/>
          <w:bCs/>
          <w:color w:val="26282F"/>
          <w:szCs w:val="28"/>
          <w:lang w:eastAsia="ru-RU"/>
        </w:rPr>
        <w:t xml:space="preserve"> </w:t>
      </w:r>
      <w:proofErr w:type="spellStart"/>
      <w:r w:rsidRPr="005E01A2">
        <w:rPr>
          <w:rFonts w:eastAsia="Times New Roman" w:cs="Times New Roman"/>
          <w:bCs/>
          <w:color w:val="26282F"/>
          <w:szCs w:val="28"/>
          <w:lang w:eastAsia="ru-RU"/>
        </w:rPr>
        <w:t>үзгәрешләр</w:t>
      </w:r>
      <w:proofErr w:type="spellEnd"/>
      <w:r w:rsidRPr="005E01A2">
        <w:rPr>
          <w:rFonts w:eastAsia="Times New Roman" w:cs="Times New Roman"/>
          <w:bCs/>
          <w:color w:val="26282F"/>
          <w:szCs w:val="28"/>
          <w:lang w:eastAsia="ru-RU"/>
        </w:rPr>
        <w:t xml:space="preserve"> </w:t>
      </w:r>
      <w:proofErr w:type="spellStart"/>
      <w:r w:rsidRPr="005E01A2">
        <w:rPr>
          <w:rFonts w:eastAsia="Times New Roman" w:cs="Times New Roman"/>
          <w:bCs/>
          <w:color w:val="26282F"/>
          <w:szCs w:val="28"/>
          <w:lang w:eastAsia="ru-RU"/>
        </w:rPr>
        <w:t>кертү</w:t>
      </w:r>
      <w:proofErr w:type="spellEnd"/>
      <w:r w:rsidRPr="005E01A2">
        <w:rPr>
          <w:rFonts w:eastAsia="Times New Roman" w:cs="Times New Roman"/>
          <w:bCs/>
          <w:color w:val="26282F"/>
          <w:szCs w:val="28"/>
          <w:lang w:eastAsia="ru-RU"/>
        </w:rPr>
        <w:t xml:space="preserve"> </w:t>
      </w:r>
      <w:proofErr w:type="spellStart"/>
      <w:r w:rsidRPr="005E01A2">
        <w:rPr>
          <w:rFonts w:eastAsia="Times New Roman" w:cs="Times New Roman"/>
          <w:bCs/>
          <w:color w:val="26282F"/>
          <w:szCs w:val="28"/>
          <w:lang w:eastAsia="ru-RU"/>
        </w:rPr>
        <w:t>турында</w:t>
      </w:r>
      <w:proofErr w:type="spellEnd"/>
    </w:p>
    <w:p w:rsidR="00D95022" w:rsidRPr="005E01A2" w:rsidRDefault="00D95022" w:rsidP="005E01A2">
      <w:pPr>
        <w:widowControl w:val="0"/>
        <w:tabs>
          <w:tab w:val="left" w:pos="4820"/>
        </w:tabs>
        <w:autoSpaceDE w:val="0"/>
        <w:autoSpaceDN w:val="0"/>
        <w:adjustRightInd w:val="0"/>
        <w:spacing w:after="0" w:line="240" w:lineRule="auto"/>
        <w:ind w:right="5103"/>
        <w:jc w:val="both"/>
        <w:outlineLvl w:val="0"/>
        <w:rPr>
          <w:rFonts w:eastAsia="Times New Roman" w:cs="Times New Roman"/>
          <w:b/>
          <w:bCs/>
          <w:color w:val="26282F"/>
          <w:szCs w:val="28"/>
          <w:lang w:eastAsia="ru-RU"/>
        </w:rPr>
      </w:pPr>
    </w:p>
    <w:p w:rsidR="00D95022" w:rsidRPr="004A4034" w:rsidRDefault="005E01A2" w:rsidP="005E01A2">
      <w:pPr>
        <w:widowControl w:val="0"/>
        <w:autoSpaceDE w:val="0"/>
        <w:autoSpaceDN w:val="0"/>
        <w:adjustRightInd w:val="0"/>
        <w:spacing w:after="0" w:line="240" w:lineRule="auto"/>
        <w:ind w:right="141"/>
        <w:jc w:val="both"/>
        <w:outlineLvl w:val="0"/>
        <w:rPr>
          <w:rFonts w:eastAsia="Times New Roman" w:cs="Times New Roman"/>
          <w:bCs/>
          <w:color w:val="26282F"/>
          <w:szCs w:val="28"/>
          <w:lang w:val="tt-RU" w:eastAsia="ru-RU"/>
        </w:rPr>
      </w:pPr>
      <w:r>
        <w:rPr>
          <w:rFonts w:eastAsia="Times New Roman" w:cs="Times New Roman"/>
          <w:bCs/>
          <w:color w:val="26282F"/>
          <w:szCs w:val="28"/>
          <w:lang w:val="tt-RU" w:eastAsia="ru-RU"/>
        </w:rPr>
        <w:t xml:space="preserve">     </w:t>
      </w:r>
      <w:r w:rsidR="00D95022" w:rsidRPr="004A4034">
        <w:rPr>
          <w:rFonts w:eastAsia="Times New Roman" w:cs="Times New Roman"/>
          <w:bCs/>
          <w:color w:val="26282F"/>
          <w:szCs w:val="28"/>
          <w:lang w:val="tt-RU" w:eastAsia="ru-RU"/>
        </w:rPr>
        <w:t xml:space="preserve">«Россия Федерациясе Хөкүмәтенең кайбер актларына РоссияФедерациясе керемнәре чыганаклары белән идарә итү һәм аларны формалаштыру мәсьәләләре һәм Россия Федерациясе Хөкүмәте актларының аерым нигезләмәләренең үз көчләрен югалтуын тану турында» 2022 елның 5 мартындагы 294 номерлы РФ Хөкүмәте Карары нигезендә Татарстан Республикасы Чүпрәле муниципаль районы </w:t>
      </w:r>
      <w:r w:rsidRPr="004A4034">
        <w:rPr>
          <w:rFonts w:eastAsia="Times New Roman" w:cs="Times New Roman"/>
          <w:bCs/>
          <w:color w:val="26282F"/>
          <w:szCs w:val="28"/>
          <w:lang w:val="tt-RU" w:eastAsia="ru-RU"/>
        </w:rPr>
        <w:t>Яңа Әлмәле</w:t>
      </w:r>
      <w:r w:rsidR="00D95022" w:rsidRPr="004A4034">
        <w:rPr>
          <w:rFonts w:eastAsia="Times New Roman" w:cs="Times New Roman"/>
          <w:bCs/>
          <w:color w:val="26282F"/>
          <w:szCs w:val="28"/>
          <w:lang w:val="tt-RU" w:eastAsia="ru-RU"/>
        </w:rPr>
        <w:t xml:space="preserve"> авыл җирлеге башкарма комитеты КАРАР БИРӘ:</w:t>
      </w:r>
    </w:p>
    <w:p w:rsidR="007D6FB5" w:rsidRPr="005E01A2" w:rsidRDefault="005E01A2" w:rsidP="005E01A2">
      <w:pPr>
        <w:widowControl w:val="0"/>
        <w:autoSpaceDE w:val="0"/>
        <w:autoSpaceDN w:val="0"/>
        <w:adjustRightInd w:val="0"/>
        <w:spacing w:after="0" w:line="240" w:lineRule="auto"/>
        <w:ind w:right="141"/>
        <w:jc w:val="both"/>
        <w:outlineLvl w:val="0"/>
        <w:rPr>
          <w:rFonts w:eastAsia="Times New Roman" w:cs="Times New Roman"/>
          <w:bCs/>
          <w:color w:val="26282F"/>
          <w:szCs w:val="28"/>
          <w:lang w:val="tt-RU" w:eastAsia="ru-RU"/>
        </w:rPr>
      </w:pPr>
      <w:r>
        <w:rPr>
          <w:rFonts w:eastAsia="Times New Roman" w:cs="Times New Roman"/>
          <w:bCs/>
          <w:color w:val="26282F"/>
          <w:szCs w:val="28"/>
          <w:lang w:val="tt-RU" w:eastAsia="ru-RU"/>
        </w:rPr>
        <w:t xml:space="preserve">     </w:t>
      </w:r>
      <w:r w:rsidR="00D95022" w:rsidRPr="005E01A2">
        <w:rPr>
          <w:rFonts w:eastAsia="Times New Roman" w:cs="Times New Roman"/>
          <w:bCs/>
          <w:color w:val="26282F"/>
          <w:szCs w:val="28"/>
          <w:lang w:val="tt-RU" w:eastAsia="ru-RU"/>
        </w:rPr>
        <w:t xml:space="preserve">1. Татарстан Республикасы Чүпрәле муниципаль районы </w:t>
      </w:r>
      <w:r w:rsidRPr="005E01A2">
        <w:rPr>
          <w:rFonts w:eastAsia="Times New Roman" w:cs="Times New Roman"/>
          <w:bCs/>
          <w:color w:val="26282F"/>
          <w:szCs w:val="28"/>
          <w:lang w:val="tt-RU" w:eastAsia="ru-RU"/>
        </w:rPr>
        <w:t>Яңа Әлмәле</w:t>
      </w:r>
      <w:r w:rsidR="00D95022" w:rsidRPr="005E01A2">
        <w:rPr>
          <w:rFonts w:eastAsia="Times New Roman" w:cs="Times New Roman"/>
          <w:bCs/>
          <w:color w:val="26282F"/>
          <w:szCs w:val="28"/>
          <w:lang w:val="tt-RU" w:eastAsia="ru-RU"/>
        </w:rPr>
        <w:t xml:space="preserve"> авыл җирлег</w:t>
      </w:r>
      <w:r w:rsidRPr="005E01A2">
        <w:rPr>
          <w:rFonts w:eastAsia="Times New Roman" w:cs="Times New Roman"/>
          <w:bCs/>
          <w:color w:val="26282F"/>
          <w:szCs w:val="28"/>
          <w:lang w:val="tt-RU" w:eastAsia="ru-RU"/>
        </w:rPr>
        <w:t>е башкарма комитеты 14.12.2020 ел, № 13</w:t>
      </w:r>
      <w:r w:rsidR="00D95022" w:rsidRPr="005E01A2">
        <w:rPr>
          <w:rFonts w:eastAsia="Times New Roman" w:cs="Times New Roman"/>
          <w:bCs/>
          <w:color w:val="26282F"/>
          <w:szCs w:val="28"/>
          <w:lang w:val="tt-RU" w:eastAsia="ru-RU"/>
        </w:rPr>
        <w:t xml:space="preserve"> карары белән расланган җирле бюджетның (Татарстан Республикасы Чүпрәле муниципаль районы </w:t>
      </w:r>
      <w:r w:rsidRPr="005E01A2">
        <w:rPr>
          <w:rFonts w:eastAsia="Times New Roman" w:cs="Times New Roman"/>
          <w:bCs/>
          <w:color w:val="26282F"/>
          <w:szCs w:val="28"/>
          <w:lang w:val="tt-RU" w:eastAsia="ru-RU"/>
        </w:rPr>
        <w:t>Яңа Әлмәле</w:t>
      </w:r>
      <w:r w:rsidR="00D95022" w:rsidRPr="005E01A2">
        <w:rPr>
          <w:rFonts w:eastAsia="Times New Roman" w:cs="Times New Roman"/>
          <w:bCs/>
          <w:color w:val="26282F"/>
          <w:szCs w:val="28"/>
          <w:lang w:val="tt-RU" w:eastAsia="ru-RU"/>
        </w:rPr>
        <w:t xml:space="preserve"> авыл җирлеге бюджеты) керемнәре чыганаклары реестрын формалаштыру һәм алып бару тәртибенә, 11-15 пунктларны түбәндәге редакциядә бәян итеп, үзгәрешләр кертергә:</w:t>
      </w:r>
      <w:r w:rsidR="007D6FB5" w:rsidRPr="005E01A2">
        <w:rPr>
          <w:rFonts w:eastAsia="Times New Roman" w:cs="Times New Roman"/>
          <w:b/>
          <w:bCs/>
          <w:color w:val="26282F"/>
          <w:szCs w:val="28"/>
          <w:lang w:val="tt-RU" w:eastAsia="ru-RU"/>
        </w:rPr>
        <w:t xml:space="preserve">                                                                                        </w:t>
      </w:r>
    </w:p>
    <w:p w:rsidR="001744ED" w:rsidRPr="005E01A2" w:rsidRDefault="00D95022" w:rsidP="005E01A2">
      <w:pPr>
        <w:jc w:val="both"/>
        <w:rPr>
          <w:rFonts w:cs="Times New Roman"/>
          <w:szCs w:val="28"/>
          <w:lang w:val="tt-RU"/>
        </w:rPr>
      </w:pPr>
      <w:r w:rsidRPr="005E01A2">
        <w:rPr>
          <w:rFonts w:cs="Times New Roman"/>
          <w:szCs w:val="28"/>
          <w:lang w:val="tt-RU"/>
        </w:rPr>
        <w:t>«11. Татарстан Республикасы Чүпрәле муниципаль районының финанс-бюджет палатасы бюджет керемнәре чыганаклары реестрына (Россия Федерациясе керемнәре чыганаклары реестрыннан тыш) түбәндәге срокларда кертелгән гомуми таләпләрнең 11 пунктында күрсәтелгән мәгълүматны кертүне тәэмин итә: (беренче абзац 2013 елның 16 октябрендәге 79-ТРЗ номерлы Татарстан Республикасы Законы редакциясендә):</w:t>
      </w:r>
    </w:p>
    <w:p w:rsidR="00D95022" w:rsidRPr="005E01A2" w:rsidRDefault="00D95022" w:rsidP="005E01A2">
      <w:pPr>
        <w:jc w:val="both"/>
        <w:rPr>
          <w:rFonts w:cs="Times New Roman"/>
          <w:szCs w:val="28"/>
          <w:lang w:val="tt-RU"/>
        </w:rPr>
      </w:pPr>
      <w:r w:rsidRPr="005E01A2">
        <w:rPr>
          <w:rFonts w:cs="Times New Roman"/>
          <w:szCs w:val="28"/>
          <w:lang w:val="tt-RU"/>
        </w:rPr>
        <w:t xml:space="preserve">а) гомуми таләпләрнең 11 пунктындагы «а " - «д» пунктчаларында күрсәтелгән мәгълүмат кичекмәстән, ләкин әлеге мәгълүмат Россия Федерациясе </w:t>
      </w:r>
      <w:r w:rsidRPr="005E01A2">
        <w:rPr>
          <w:rFonts w:cs="Times New Roman"/>
          <w:szCs w:val="28"/>
          <w:lang w:val="tt-RU"/>
        </w:rPr>
        <w:lastRenderedPageBreak/>
        <w:t>керемнәре чыганаклары исемлегенә кертелгән көннән алып бер эш көненнән дә соңга калмыйча, Россия Федерациясе керемнәре чыганаклары реестры;</w:t>
      </w:r>
    </w:p>
    <w:p w:rsidR="00D95022" w:rsidRPr="005E01A2" w:rsidRDefault="00D95022" w:rsidP="005E01A2">
      <w:pPr>
        <w:jc w:val="both"/>
        <w:rPr>
          <w:rFonts w:cs="Times New Roman"/>
          <w:szCs w:val="28"/>
          <w:lang w:val="tt-RU"/>
        </w:rPr>
      </w:pPr>
      <w:r w:rsidRPr="005E01A2">
        <w:rPr>
          <w:rFonts w:cs="Times New Roman"/>
          <w:szCs w:val="28"/>
          <w:lang w:val="tt-RU"/>
        </w:rPr>
        <w:t>б) гомуми таләпләрнең 11 пунктындагы «ж», «з» һәм «л» пунктчаларында күрсәтелгән мәгълүмат - бюджет турында законга (карарга) һәм бюджет үтәлеше турында законга (карарга) үзгәрешләр кертелгән яисә кертелгән көннән 5 эш көненнән дә соңга калмыйча;</w:t>
      </w:r>
    </w:p>
    <w:p w:rsidR="00D95022" w:rsidRPr="005E01A2" w:rsidRDefault="00D95022" w:rsidP="005E01A2">
      <w:pPr>
        <w:jc w:val="both"/>
        <w:rPr>
          <w:rFonts w:cs="Times New Roman"/>
          <w:szCs w:val="28"/>
          <w:lang w:val="tt-RU"/>
        </w:rPr>
      </w:pPr>
      <w:r w:rsidRPr="005E01A2">
        <w:rPr>
          <w:rFonts w:cs="Times New Roman"/>
          <w:szCs w:val="28"/>
          <w:lang w:val="tt-RU"/>
        </w:rPr>
        <w:t>в) гомуми таләпләрнең 11 пунктындагы «и» пунктчасында күрсәтелгән мәгълүмат-бюджет законнары нигезендә бюджет керемнәре фаразын алып бару тәртибе буенча, ләкин һәр айның 10 эш көненнән дә соңга калмыйча, бюджет керемнәре фаразын алып бару тәртибе нигезендә;</w:t>
      </w:r>
    </w:p>
    <w:p w:rsidR="00D95022" w:rsidRPr="005E01A2" w:rsidRDefault="00D95022" w:rsidP="005E01A2">
      <w:pPr>
        <w:jc w:val="both"/>
        <w:rPr>
          <w:rFonts w:cs="Times New Roman"/>
          <w:szCs w:val="28"/>
          <w:lang w:val="tt-RU"/>
        </w:rPr>
      </w:pPr>
      <w:r w:rsidRPr="005E01A2">
        <w:rPr>
          <w:rFonts w:cs="Times New Roman"/>
          <w:szCs w:val="28"/>
          <w:lang w:val="tt-RU"/>
        </w:rPr>
        <w:t>г) гомуми таләпләрнең 11 пунктындагы «е " һәм «м» пунктчаларында күрсәтелгән мәгълүмат-бюджет керемнәренең тиешле реестрын алып бару тәртибендә билгеләнгән срокларда;</w:t>
      </w:r>
    </w:p>
    <w:p w:rsidR="00D95022" w:rsidRPr="005E01A2" w:rsidRDefault="00D95022" w:rsidP="005E01A2">
      <w:pPr>
        <w:jc w:val="both"/>
        <w:rPr>
          <w:rFonts w:cs="Times New Roman"/>
          <w:szCs w:val="28"/>
          <w:lang w:val="tt-RU"/>
        </w:rPr>
      </w:pPr>
      <w:r w:rsidRPr="005E01A2">
        <w:rPr>
          <w:rFonts w:cs="Times New Roman"/>
          <w:szCs w:val="28"/>
          <w:lang w:val="tt-RU"/>
        </w:rPr>
        <w:t>д) гомуми таләпләрнең 11 пунктындагы «к» пунктчасында күрсәтелгән мәгълүмат - бюджет законнары нигезендә бюджет үтәлешенең касса планын алып бару һәм (яисә) бюджет үтәлешенең касса планын алып бару өчен белешмәләр бирү тәртибе нигезендә, ләкин һәр айның 10 эш көненнән дә соңга калмыйча.</w:t>
      </w:r>
    </w:p>
    <w:p w:rsidR="00D95022" w:rsidRPr="005E01A2" w:rsidRDefault="00D95022" w:rsidP="005E01A2">
      <w:pPr>
        <w:jc w:val="both"/>
        <w:rPr>
          <w:rFonts w:cs="Times New Roman"/>
          <w:szCs w:val="28"/>
          <w:lang w:val="tt-RU"/>
        </w:rPr>
      </w:pPr>
      <w:r w:rsidRPr="005E01A2">
        <w:rPr>
          <w:rFonts w:cs="Times New Roman"/>
          <w:szCs w:val="28"/>
          <w:lang w:val="tt-RU"/>
        </w:rPr>
        <w:t>12. Татарстан Республикасы Чүпрәле муниципаль районының финанс-бюджет палатасы, бюджет керемнәре чыганаклары реестрын алып бару максатларында (Россия Федерациясе керем чыганаклары реестрыннан тыш), катнашучының гомуми таләпләрдә күрсәтелгән бюджет керемнәре чыганаклары реестрын алып бару процессында катнашучы тарафыннан күрсәтелгән мәгълүмат чыганаклары реестрын алып бару процессында катнашучы тарафыннан бер эш көне эчендә автоматлаштырылган режимда тикшерүне тәэмин итәләр:</w:t>
      </w:r>
    </w:p>
    <w:p w:rsidR="00D95022" w:rsidRPr="005E01A2" w:rsidRDefault="00D95022" w:rsidP="005E01A2">
      <w:pPr>
        <w:jc w:val="both"/>
        <w:rPr>
          <w:rFonts w:cs="Times New Roman"/>
          <w:szCs w:val="28"/>
          <w:lang w:val="tt-RU"/>
        </w:rPr>
      </w:pPr>
      <w:r w:rsidRPr="005E01A2">
        <w:rPr>
          <w:rFonts w:cs="Times New Roman"/>
          <w:szCs w:val="28"/>
          <w:lang w:val="tt-RU"/>
        </w:rPr>
        <w:t>а) гомуми таләпләрнең 11 пункты нигезендә мәгълүмат булу;</w:t>
      </w:r>
    </w:p>
    <w:p w:rsidR="00D95022" w:rsidRPr="005E01A2" w:rsidRDefault="00D95022" w:rsidP="005E01A2">
      <w:pPr>
        <w:jc w:val="both"/>
        <w:rPr>
          <w:rFonts w:cs="Times New Roman"/>
          <w:szCs w:val="28"/>
          <w:lang w:val="tt-RU"/>
        </w:rPr>
      </w:pPr>
      <w:r w:rsidRPr="005E01A2">
        <w:rPr>
          <w:rFonts w:cs="Times New Roman"/>
          <w:szCs w:val="28"/>
          <w:lang w:val="tt-RU"/>
        </w:rPr>
        <w:t>б) мәгълүматны формалаштыру тәртибенең әлеге Тәртипнең 15.1 пункты белән билгеләнгән кагыйдәләргә туры килүе;;</w:t>
      </w:r>
    </w:p>
    <w:p w:rsidR="00D95022" w:rsidRPr="005E01A2" w:rsidRDefault="00D95022" w:rsidP="005E01A2">
      <w:pPr>
        <w:jc w:val="both"/>
        <w:rPr>
          <w:rFonts w:cs="Times New Roman"/>
          <w:szCs w:val="28"/>
          <w:lang w:val="tt-RU"/>
        </w:rPr>
      </w:pPr>
      <w:r w:rsidRPr="005E01A2">
        <w:rPr>
          <w:rFonts w:cs="Times New Roman"/>
          <w:szCs w:val="28"/>
          <w:lang w:val="tt-RU"/>
        </w:rPr>
        <w:t>в) мәгълүматның бюджет керемнәре чыганаклары реестрын алып бару тәртибендә билгеләнгән башка нормаларга туры килүе (булганда).</w:t>
      </w:r>
    </w:p>
    <w:p w:rsidR="00CB3A3A" w:rsidRPr="005E01A2" w:rsidRDefault="00CB3A3A" w:rsidP="005E01A2">
      <w:pPr>
        <w:jc w:val="both"/>
        <w:rPr>
          <w:rFonts w:cs="Times New Roman"/>
          <w:szCs w:val="28"/>
          <w:lang w:val="tt-RU"/>
        </w:rPr>
      </w:pPr>
      <w:r w:rsidRPr="005E01A2">
        <w:rPr>
          <w:rFonts w:cs="Times New Roman"/>
          <w:szCs w:val="28"/>
          <w:lang w:val="tt-RU"/>
        </w:rPr>
        <w:t xml:space="preserve">13. Әлеге Тәртипнең 12 пунктында күрсәтелгән тикшерүнең уңай нәтиҗәсе булган очракта, бюджет керемнәре чыганаклары реестрын алып бару процессында катнашучы тарафыннан бирелгән мәгълүмат бюджет керемнәре чыганаклары реестрын алып бару чыганагының (Россия Федерациясе керем чыганаклары реестрыннан тыш) реестрын төзи, анда Татарстан Республикасы </w:t>
      </w:r>
      <w:r w:rsidRPr="005E01A2">
        <w:rPr>
          <w:rFonts w:cs="Times New Roman"/>
          <w:szCs w:val="28"/>
          <w:lang w:val="tt-RU"/>
        </w:rPr>
        <w:lastRenderedPageBreak/>
        <w:t>Чүпрәле муниципаль районының Финанс-бюджет палатасы уникаль номерга ия.</w:t>
      </w:r>
    </w:p>
    <w:p w:rsidR="00CB3A3A" w:rsidRPr="005E01A2" w:rsidRDefault="00CB3A3A" w:rsidP="005E01A2">
      <w:pPr>
        <w:jc w:val="both"/>
        <w:rPr>
          <w:rFonts w:cs="Times New Roman"/>
          <w:szCs w:val="28"/>
          <w:lang w:val="tt-RU"/>
        </w:rPr>
      </w:pPr>
      <w:r w:rsidRPr="005E01A2">
        <w:rPr>
          <w:rFonts w:cs="Times New Roman"/>
          <w:szCs w:val="28"/>
          <w:lang w:val="tt-RU"/>
        </w:rPr>
        <w:t>Бюджет керемнәре чыганаклары реестрын алып бару процессында катнашучы тарафыннан гомуми таләпләрнең 11 пунктында күрсәтелгән үзгәртелгән мәгълүматны җибәргәндә, элек төзелгән реестр язмалары яңартыла.</w:t>
      </w:r>
    </w:p>
    <w:p w:rsidR="00CB3A3A" w:rsidRPr="005E01A2" w:rsidRDefault="00CB3A3A" w:rsidP="005E01A2">
      <w:pPr>
        <w:jc w:val="both"/>
        <w:rPr>
          <w:rFonts w:cs="Times New Roman"/>
          <w:szCs w:val="28"/>
          <w:lang w:val="tt-RU"/>
        </w:rPr>
      </w:pPr>
      <w:r w:rsidRPr="005E01A2">
        <w:rPr>
          <w:rFonts w:cs="Times New Roman"/>
          <w:szCs w:val="28"/>
          <w:lang w:val="tt-RU"/>
        </w:rPr>
        <w:t xml:space="preserve">14. Әлеге Тәртипнең 12 пунктында күрсәтелгән тискәре тикшерү нәтиҗәсе булган очракта, бюджет керемнәре чыганаклары реестрын алып бару процессында катнашучы тарафыннан гомуми таләпләрнең 11 пункты нигезендә бирелгән мәгълүмат реестр язмаларын төземи (яңартмый). Күрсәтелгән очракта Татарстан Республикасы Чүпрәле муниципаль районының Финанс-бюджет палатасы, бюджет керемнәре реестрын алып бару процессында катнашучы тарафыннан мәгълүмат бирелгән көннән алып бер эш көненнән дә артмаган вакыт эчендә, ачыкланган туры килмәүләр турында белешмәләр булган беркетмәне юллау юлы белән, тискәре тикшерү нәтиҗәләре турында хәбәр итә. </w:t>
      </w:r>
    </w:p>
    <w:p w:rsidR="00CB3A3A" w:rsidRPr="005E01A2" w:rsidRDefault="00CB3A3A" w:rsidP="005E01A2">
      <w:pPr>
        <w:jc w:val="both"/>
        <w:rPr>
          <w:rFonts w:cs="Times New Roman"/>
          <w:szCs w:val="28"/>
          <w:lang w:val="tt-RU"/>
        </w:rPr>
      </w:pPr>
      <w:r w:rsidRPr="005E01A2">
        <w:rPr>
          <w:rFonts w:cs="Times New Roman"/>
          <w:szCs w:val="28"/>
          <w:lang w:val="tt-RU"/>
        </w:rPr>
        <w:t>15. Әлеге Тәртипнең 14 пунктында каралган беркетмәне алган очракта, бюджет керемнәре чыганаклары реестрын алып бару процессында катнашучы, беркетмә алынган көннән алып, 3 эш көненнән дә соңга калмыйча, ачыкланган җитешсезлекләрне бетерә һәм бюджет керемнәре чыганаклары реестрына кертү өчен, кабат мәгълүмат бирә.».</w:t>
      </w:r>
    </w:p>
    <w:p w:rsidR="00CB3A3A" w:rsidRPr="005E01A2" w:rsidRDefault="00CB3A3A" w:rsidP="005E01A2">
      <w:pPr>
        <w:jc w:val="both"/>
        <w:rPr>
          <w:rFonts w:cs="Times New Roman"/>
          <w:szCs w:val="28"/>
          <w:lang w:val="tt-RU"/>
        </w:rPr>
      </w:pPr>
      <w:r w:rsidRPr="005E01A2">
        <w:rPr>
          <w:rFonts w:cs="Times New Roman"/>
          <w:szCs w:val="28"/>
          <w:lang w:val="tt-RU"/>
        </w:rPr>
        <w:t>түбәндәге эчтәлекле 15.1 пунктын өстә</w:t>
      </w:r>
      <w:r w:rsidR="004A4034">
        <w:rPr>
          <w:rFonts w:cs="Times New Roman"/>
          <w:szCs w:val="28"/>
          <w:lang w:val="tt-RU"/>
        </w:rPr>
        <w:t>ргә:</w:t>
      </w:r>
      <w:bookmarkStart w:id="0" w:name="_GoBack"/>
      <w:bookmarkEnd w:id="0"/>
    </w:p>
    <w:p w:rsidR="00CB3A3A" w:rsidRPr="005E01A2" w:rsidRDefault="00CB3A3A" w:rsidP="005E01A2">
      <w:pPr>
        <w:jc w:val="both"/>
        <w:rPr>
          <w:rFonts w:cs="Times New Roman"/>
          <w:szCs w:val="28"/>
          <w:lang w:val="tt-RU"/>
        </w:rPr>
      </w:pPr>
      <w:r w:rsidRPr="005E01A2">
        <w:rPr>
          <w:rFonts w:cs="Times New Roman"/>
          <w:szCs w:val="28"/>
          <w:lang w:val="tt-RU"/>
        </w:rPr>
        <w:t>«15.1. Гомуми таләпләрнең 11 пунктындагы «а»-«л» пунктчаларында каралган мәгълүматны формалаштыру, бюджет керемнәре чыганаклары реестрына кертү өчен, Россия Федерациясе Хөкүмәтенең «электрон бюджет» иҗтимагый финанслар белән идарә итүнең дәүләт интеграцияләнгән мәгълүмат системасы турында «2015 елның 30 июнендәге 658 номерлы карары белән расланган «Электрон бюджет»дәүләт интеграцияләнгән мәгълүмат системасы турындагы Нигезләмә нигезендә гамәлгә ашырыла.».</w:t>
      </w:r>
    </w:p>
    <w:p w:rsidR="00CB3A3A" w:rsidRPr="005E01A2" w:rsidRDefault="005E01A2" w:rsidP="005E01A2">
      <w:pPr>
        <w:jc w:val="both"/>
        <w:rPr>
          <w:rFonts w:cs="Times New Roman"/>
          <w:szCs w:val="28"/>
          <w:lang w:val="tt-RU"/>
        </w:rPr>
      </w:pPr>
      <w:r>
        <w:rPr>
          <w:rFonts w:cs="Times New Roman"/>
          <w:szCs w:val="28"/>
          <w:lang w:val="tt-RU"/>
        </w:rPr>
        <w:t xml:space="preserve">     </w:t>
      </w:r>
      <w:r w:rsidR="00CB3A3A" w:rsidRPr="005E01A2">
        <w:rPr>
          <w:rFonts w:cs="Times New Roman"/>
          <w:szCs w:val="28"/>
          <w:lang w:val="tt-RU"/>
        </w:rPr>
        <w:t>2. Әлеге карар кул куелганнан бирле үз көченә керә.</w:t>
      </w:r>
    </w:p>
    <w:p w:rsidR="00CB3A3A" w:rsidRDefault="005E01A2" w:rsidP="005E01A2">
      <w:pPr>
        <w:jc w:val="both"/>
        <w:rPr>
          <w:rFonts w:cs="Times New Roman"/>
          <w:szCs w:val="28"/>
          <w:lang w:val="tt-RU"/>
        </w:rPr>
      </w:pPr>
      <w:r>
        <w:rPr>
          <w:rFonts w:cs="Times New Roman"/>
          <w:szCs w:val="28"/>
          <w:lang w:val="tt-RU"/>
        </w:rPr>
        <w:t xml:space="preserve">     </w:t>
      </w:r>
      <w:r w:rsidR="00CB3A3A" w:rsidRPr="005E01A2">
        <w:rPr>
          <w:rFonts w:cs="Times New Roman"/>
          <w:szCs w:val="28"/>
          <w:lang w:val="tt-RU"/>
        </w:rPr>
        <w:t>3. Әлеге карар рәсми басылып чыгарга тиеш.</w:t>
      </w:r>
    </w:p>
    <w:p w:rsidR="005E01A2" w:rsidRPr="005E01A2" w:rsidRDefault="005E01A2" w:rsidP="005E01A2">
      <w:pPr>
        <w:jc w:val="both"/>
        <w:rPr>
          <w:rFonts w:cs="Times New Roman"/>
          <w:szCs w:val="28"/>
          <w:lang w:val="tt-RU"/>
        </w:rPr>
      </w:pPr>
    </w:p>
    <w:p w:rsidR="005E01A2" w:rsidRPr="005E01A2" w:rsidRDefault="005E01A2" w:rsidP="005E01A2">
      <w:pPr>
        <w:widowControl w:val="0"/>
        <w:tabs>
          <w:tab w:val="left" w:pos="9638"/>
          <w:tab w:val="left" w:pos="9923"/>
        </w:tabs>
        <w:autoSpaceDE w:val="0"/>
        <w:autoSpaceDN w:val="0"/>
        <w:adjustRightInd w:val="0"/>
        <w:spacing w:after="0" w:line="240" w:lineRule="auto"/>
        <w:ind w:right="-1"/>
        <w:jc w:val="both"/>
        <w:rPr>
          <w:rFonts w:eastAsia="Times New Roman" w:cs="Times New Roman"/>
          <w:szCs w:val="28"/>
          <w:lang w:val="tt-RU" w:eastAsia="ru-RU"/>
        </w:rPr>
      </w:pPr>
      <w:r w:rsidRPr="005E01A2">
        <w:rPr>
          <w:rFonts w:eastAsia="Times New Roman" w:cs="Times New Roman"/>
          <w:szCs w:val="28"/>
          <w:lang w:val="tt-RU" w:eastAsia="ru-RU"/>
        </w:rPr>
        <w:t xml:space="preserve">Татарстан республикасы </w:t>
      </w:r>
    </w:p>
    <w:p w:rsidR="005E01A2" w:rsidRPr="005E01A2" w:rsidRDefault="005E01A2" w:rsidP="005E01A2">
      <w:pPr>
        <w:widowControl w:val="0"/>
        <w:autoSpaceDE w:val="0"/>
        <w:autoSpaceDN w:val="0"/>
        <w:adjustRightInd w:val="0"/>
        <w:spacing w:after="0" w:line="240" w:lineRule="auto"/>
        <w:jc w:val="both"/>
        <w:rPr>
          <w:rFonts w:eastAsia="Times New Roman" w:cs="Times New Roman"/>
          <w:szCs w:val="28"/>
          <w:lang w:val="tt-RU" w:eastAsia="ru-RU"/>
        </w:rPr>
      </w:pPr>
      <w:r w:rsidRPr="005E01A2">
        <w:rPr>
          <w:rFonts w:eastAsia="Times New Roman" w:cs="Times New Roman"/>
          <w:szCs w:val="28"/>
          <w:lang w:val="tt-RU" w:eastAsia="ru-RU"/>
        </w:rPr>
        <w:t xml:space="preserve">Чүпрәле муниципаль районы </w:t>
      </w:r>
    </w:p>
    <w:p w:rsidR="00CB3A3A" w:rsidRPr="004A4034" w:rsidRDefault="005E01A2" w:rsidP="004A4034">
      <w:pPr>
        <w:widowControl w:val="0"/>
        <w:autoSpaceDE w:val="0"/>
        <w:autoSpaceDN w:val="0"/>
        <w:adjustRightInd w:val="0"/>
        <w:spacing w:after="0" w:line="240" w:lineRule="auto"/>
        <w:jc w:val="both"/>
        <w:rPr>
          <w:rFonts w:eastAsia="Times New Roman" w:cs="Times New Roman"/>
          <w:szCs w:val="28"/>
          <w:lang w:val="tt-RU" w:eastAsia="ru-RU"/>
        </w:rPr>
      </w:pPr>
      <w:r w:rsidRPr="005E01A2">
        <w:rPr>
          <w:rFonts w:eastAsia="Times New Roman" w:cs="Times New Roman"/>
          <w:szCs w:val="28"/>
          <w:lang w:val="tt-RU" w:eastAsia="ru-RU"/>
        </w:rPr>
        <w:t>Яңа Әлмәле  авыл җирлеге башлыгы:                                               Р.Н. Дружков</w:t>
      </w:r>
      <w:r w:rsidRPr="005E01A2">
        <w:rPr>
          <w:rFonts w:eastAsia="Times New Roman" w:cs="Times New Roman"/>
          <w:szCs w:val="28"/>
          <w:lang w:val="tt-RU" w:eastAsia="ru-RU"/>
        </w:rPr>
        <w:tab/>
      </w:r>
      <w:r w:rsidRPr="005E01A2">
        <w:rPr>
          <w:rFonts w:eastAsia="Times New Roman" w:cs="Times New Roman"/>
          <w:szCs w:val="28"/>
          <w:lang w:val="tt-RU" w:eastAsia="ru-RU"/>
        </w:rPr>
        <w:tab/>
      </w:r>
      <w:r w:rsidRPr="005E01A2">
        <w:rPr>
          <w:rFonts w:eastAsia="Times New Roman" w:cs="Times New Roman"/>
          <w:szCs w:val="28"/>
          <w:lang w:val="tt-RU" w:eastAsia="ru-RU"/>
        </w:rPr>
        <w:tab/>
      </w:r>
      <w:r w:rsidRPr="005E01A2">
        <w:rPr>
          <w:rFonts w:eastAsia="Times New Roman" w:cs="Times New Roman"/>
          <w:szCs w:val="28"/>
          <w:lang w:val="tt-RU" w:eastAsia="ru-RU"/>
        </w:rPr>
        <w:tab/>
      </w:r>
      <w:r w:rsidRPr="005E01A2">
        <w:rPr>
          <w:rFonts w:eastAsia="Times New Roman" w:cs="Times New Roman"/>
          <w:szCs w:val="28"/>
          <w:lang w:val="tt-RU" w:eastAsia="ru-RU"/>
        </w:rPr>
        <w:tab/>
      </w:r>
      <w:r w:rsidRPr="005E01A2">
        <w:rPr>
          <w:rFonts w:eastAsia="Times New Roman" w:cs="Times New Roman"/>
          <w:szCs w:val="28"/>
          <w:lang w:val="tt-RU" w:eastAsia="ru-RU"/>
        </w:rPr>
        <w:tab/>
      </w:r>
      <w:r w:rsidRPr="005E01A2">
        <w:rPr>
          <w:rFonts w:eastAsia="Times New Roman" w:cs="Times New Roman"/>
          <w:szCs w:val="28"/>
          <w:lang w:val="tt-RU" w:eastAsia="ru-RU"/>
        </w:rPr>
        <w:tab/>
      </w:r>
      <w:r w:rsidRPr="005E01A2">
        <w:rPr>
          <w:rFonts w:eastAsia="Times New Roman" w:cs="Times New Roman"/>
          <w:szCs w:val="28"/>
          <w:lang w:val="tt-RU" w:eastAsia="ru-RU"/>
        </w:rPr>
        <w:tab/>
      </w:r>
      <w:r w:rsidRPr="005E01A2">
        <w:rPr>
          <w:rFonts w:eastAsia="Times New Roman" w:cs="Times New Roman"/>
          <w:szCs w:val="28"/>
          <w:lang w:val="tt-RU" w:eastAsia="ru-RU"/>
        </w:rPr>
        <w:tab/>
      </w:r>
      <w:r w:rsidRPr="005E01A2">
        <w:rPr>
          <w:rFonts w:eastAsia="Times New Roman" w:cs="Times New Roman"/>
          <w:szCs w:val="28"/>
          <w:lang w:val="tt-RU" w:eastAsia="ru-RU"/>
        </w:rPr>
        <w:tab/>
      </w:r>
      <w:r w:rsidRPr="005E01A2">
        <w:rPr>
          <w:rFonts w:eastAsia="Times New Roman" w:cs="Times New Roman"/>
          <w:szCs w:val="28"/>
          <w:lang w:val="tt-RU" w:eastAsia="ru-RU"/>
        </w:rPr>
        <w:tab/>
      </w:r>
      <w:r w:rsidRPr="005E01A2">
        <w:rPr>
          <w:rFonts w:eastAsia="Times New Roman" w:cs="Times New Roman"/>
          <w:szCs w:val="28"/>
          <w:lang w:val="tt-RU" w:eastAsia="ru-RU"/>
        </w:rPr>
        <w:tab/>
      </w:r>
    </w:p>
    <w:sectPr w:rsidR="00CB3A3A" w:rsidRPr="004A4034" w:rsidSect="004A4034">
      <w:footerReference w:type="default" r:id="rId6"/>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D71" w:rsidRDefault="00EE2D71" w:rsidP="004A4034">
      <w:pPr>
        <w:spacing w:after="0" w:line="240" w:lineRule="auto"/>
      </w:pPr>
      <w:r>
        <w:separator/>
      </w:r>
    </w:p>
  </w:endnote>
  <w:endnote w:type="continuationSeparator" w:id="0">
    <w:p w:rsidR="00EE2D71" w:rsidRDefault="00EE2D71" w:rsidP="004A4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056264"/>
      <w:docPartObj>
        <w:docPartGallery w:val="Page Numbers (Bottom of Page)"/>
        <w:docPartUnique/>
      </w:docPartObj>
    </w:sdtPr>
    <w:sdtContent>
      <w:p w:rsidR="004A4034" w:rsidRDefault="004A4034">
        <w:pPr>
          <w:pStyle w:val="a5"/>
          <w:jc w:val="right"/>
        </w:pPr>
        <w:r>
          <w:fldChar w:fldCharType="begin"/>
        </w:r>
        <w:r>
          <w:instrText>PAGE   \* MERGEFORMAT</w:instrText>
        </w:r>
        <w:r>
          <w:fldChar w:fldCharType="separate"/>
        </w:r>
        <w:r>
          <w:rPr>
            <w:noProof/>
          </w:rPr>
          <w:t>3</w:t>
        </w:r>
        <w:r>
          <w:fldChar w:fldCharType="end"/>
        </w:r>
      </w:p>
    </w:sdtContent>
  </w:sdt>
  <w:p w:rsidR="004A4034" w:rsidRDefault="004A40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D71" w:rsidRDefault="00EE2D71" w:rsidP="004A4034">
      <w:pPr>
        <w:spacing w:after="0" w:line="240" w:lineRule="auto"/>
      </w:pPr>
      <w:r>
        <w:separator/>
      </w:r>
    </w:p>
  </w:footnote>
  <w:footnote w:type="continuationSeparator" w:id="0">
    <w:p w:rsidR="00EE2D71" w:rsidRDefault="00EE2D71" w:rsidP="004A40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FB5"/>
    <w:rsid w:val="000A2F1B"/>
    <w:rsid w:val="001744ED"/>
    <w:rsid w:val="004A4034"/>
    <w:rsid w:val="005E01A2"/>
    <w:rsid w:val="0070122C"/>
    <w:rsid w:val="007D6FB5"/>
    <w:rsid w:val="00C6395D"/>
    <w:rsid w:val="00CB3A3A"/>
    <w:rsid w:val="00D95022"/>
    <w:rsid w:val="00EE2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71660-1839-4B49-BA88-14090911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FB5"/>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03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4034"/>
    <w:rPr>
      <w:rFonts w:ascii="Times New Roman" w:hAnsi="Times New Roman"/>
      <w:sz w:val="28"/>
    </w:rPr>
  </w:style>
  <w:style w:type="paragraph" w:styleId="a5">
    <w:name w:val="footer"/>
    <w:basedOn w:val="a"/>
    <w:link w:val="a6"/>
    <w:uiPriority w:val="99"/>
    <w:unhideWhenUsed/>
    <w:rsid w:val="004A403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4034"/>
    <w:rPr>
      <w:rFonts w:ascii="Times New Roman" w:hAnsi="Times New Roman"/>
      <w:sz w:val="28"/>
    </w:rPr>
  </w:style>
  <w:style w:type="paragraph" w:styleId="a7">
    <w:name w:val="Balloon Text"/>
    <w:basedOn w:val="a"/>
    <w:link w:val="a8"/>
    <w:uiPriority w:val="99"/>
    <w:semiHidden/>
    <w:unhideWhenUsed/>
    <w:rsid w:val="004A403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A4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932</Words>
  <Characters>5316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2022-04-07T06:39:00Z</cp:lastPrinted>
  <dcterms:created xsi:type="dcterms:W3CDTF">2022-03-30T06:54:00Z</dcterms:created>
  <dcterms:modified xsi:type="dcterms:W3CDTF">2022-04-07T06:40:00Z</dcterms:modified>
</cp:coreProperties>
</file>