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8D" w:rsidRDefault="00BF6D8D" w:rsidP="006A5762">
      <w:pPr>
        <w:tabs>
          <w:tab w:val="left" w:pos="7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F6D8D" w:rsidRPr="00BF6D8D" w:rsidTr="00BF6D8D">
        <w:trPr>
          <w:trHeight w:val="1955"/>
        </w:trPr>
        <w:tc>
          <w:tcPr>
            <w:tcW w:w="4407" w:type="dxa"/>
            <w:gridSpan w:val="2"/>
            <w:hideMark/>
          </w:tcPr>
          <w:p w:rsidR="00BF6D8D" w:rsidRPr="00BF6D8D" w:rsidRDefault="00BF6D8D" w:rsidP="00BF6D8D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BF6D8D" w:rsidRPr="00BF6D8D" w:rsidRDefault="00BF6D8D" w:rsidP="00BF6D8D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BF6D8D" w:rsidRPr="00BF6D8D" w:rsidRDefault="00BF6D8D" w:rsidP="00BF6D8D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BF6D8D" w:rsidRPr="00BF6D8D" w:rsidRDefault="00BF6D8D" w:rsidP="00BF6D8D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F6D8D" w:rsidRPr="00BF6D8D" w:rsidRDefault="00BF6D8D" w:rsidP="00BF6D8D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F6D8D" w:rsidRPr="00BF6D8D" w:rsidRDefault="00BF6D8D" w:rsidP="00BF6D8D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BF6D8D" w:rsidRPr="00BF6D8D" w:rsidRDefault="00BF6D8D" w:rsidP="00BF6D8D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BF6D8D" w:rsidRPr="00BF6D8D" w:rsidRDefault="00BF6D8D" w:rsidP="00BF6D8D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BF6D8D" w:rsidRPr="00BF6D8D" w:rsidRDefault="00BF6D8D" w:rsidP="00BF6D8D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BF6D8D" w:rsidRPr="00BF6D8D" w:rsidRDefault="00BF6D8D" w:rsidP="00BF6D8D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BF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BF6D8D" w:rsidRPr="00BF6D8D" w:rsidTr="00BF6D8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F6D8D" w:rsidRPr="00BF6D8D" w:rsidRDefault="00EA5A47" w:rsidP="00BF6D8D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503.15pt;height:1.5pt" o:hralign="center" o:hrstd="t" o:hrnoshade="t" o:hr="t" fillcolor="black" stroked="f"/>
              </w:pict>
            </w:r>
          </w:p>
          <w:p w:rsidR="00BF6D8D" w:rsidRPr="00BF6D8D" w:rsidRDefault="00BF6D8D" w:rsidP="00BF6D8D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BF6D8D" w:rsidRPr="00BF6D8D" w:rsidRDefault="00BF6D8D" w:rsidP="00BF6D8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BF6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BF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BF6D8D" w:rsidRPr="00BF6D8D" w:rsidRDefault="00BF6D8D" w:rsidP="00BF6D8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Әлмәле авылы</w:t>
      </w:r>
    </w:p>
    <w:p w:rsidR="00BF6D8D" w:rsidRPr="00BF6D8D" w:rsidRDefault="00BF6D8D" w:rsidP="00BF6D8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6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BF6D8D" w:rsidRPr="00BF6D8D" w:rsidRDefault="005A3D2E" w:rsidP="00BF6D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BF6D8D">
        <w:rPr>
          <w:rFonts w:ascii="Times New Roman" w:eastAsia="Calibri" w:hAnsi="Times New Roman" w:cs="Times New Roman"/>
          <w:sz w:val="28"/>
          <w:szCs w:val="28"/>
        </w:rPr>
        <w:t xml:space="preserve"> май 2023 ел</w:t>
      </w:r>
      <w:r w:rsidR="00BF6D8D" w:rsidRPr="00BF6D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№ 29/4 </w:t>
      </w:r>
    </w:p>
    <w:p w:rsidR="00BF6D8D" w:rsidRPr="00D64F7B" w:rsidRDefault="00BF6D8D" w:rsidP="006A5762">
      <w:pPr>
        <w:tabs>
          <w:tab w:val="left" w:pos="7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595" w:rsidRDefault="006A5762" w:rsidP="006A5762">
      <w:pPr>
        <w:ind w:right="52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Татарстан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Чүпрәле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районы </w:t>
      </w:r>
      <w:proofErr w:type="spellStart"/>
      <w:r w:rsidR="00D95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Яңа</w:t>
      </w:r>
      <w:proofErr w:type="spellEnd"/>
      <w:r w:rsidR="00D95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Әлмәле</w:t>
      </w:r>
      <w:proofErr w:type="spellEnd"/>
      <w:r w:rsidR="00D95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авыл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җирлеге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депутатына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үзидарәнең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сайланулы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органы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әгъзасына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үзидарәнең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сайланулы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вазыйфаи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затына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керемнәре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чыгымнары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мөлкәте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мөлкәти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характердагы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йөкләмәләре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шулай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хатынының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иренең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балигъ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булмаган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балаларының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керемнәре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чыгымнары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мөлкәтләре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мөлкәти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характердагы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йөкләмәләре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дөрес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булмаган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яки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булмаган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белешмәләр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биргән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җаваплылык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чараларын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куллану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Тәртибенә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үзгәрешләр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керту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A5762" w:rsidRDefault="006A5762" w:rsidP="0046659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«Россия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Федерациясе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субъектларында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иҗтимагый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хакимиятне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оештыруның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гомуми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принциплары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2021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елның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декабрендәге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414-ФЗ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номерлы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нигезендә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Чүпрәле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районы </w:t>
      </w:r>
      <w:proofErr w:type="spellStart"/>
      <w:r w:rsidR="00D95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Яңа</w:t>
      </w:r>
      <w:proofErr w:type="spellEnd"/>
      <w:r w:rsidR="00D95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Әлмәле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авыл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җирлеге</w:t>
      </w:r>
      <w:proofErr w:type="spellEnd"/>
      <w:r w:rsidRPr="006A5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Советы КАРАР БИРӘ: </w:t>
      </w:r>
    </w:p>
    <w:p w:rsidR="006A5762" w:rsidRDefault="006A5762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A5762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D9561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D95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617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җирле</w:t>
      </w:r>
      <w:r w:rsidR="00851B2F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851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B2F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="00851B2F">
        <w:rPr>
          <w:rFonts w:ascii="Times New Roman" w:hAnsi="Times New Roman" w:cs="Times New Roman"/>
          <w:sz w:val="28"/>
          <w:szCs w:val="28"/>
        </w:rPr>
        <w:t xml:space="preserve"> 03.06.2020 ел, № 66</w:t>
      </w:r>
      <w:r>
        <w:rPr>
          <w:rFonts w:ascii="Times New Roman" w:hAnsi="Times New Roman" w:cs="Times New Roman"/>
          <w:sz w:val="28"/>
          <w:szCs w:val="28"/>
        </w:rPr>
        <w:t>/4</w:t>
      </w:r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“Татарстан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D9561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D95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617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депутатына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үзидарәнең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сайланулы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әгъзасына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үзидарәнең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сайланулы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затына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керемнәре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чыгымнары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йөкләмәләре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хатынының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иренең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керемнәре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чыгымнары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мөлкәтләре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характердагы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йөкләмәләре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белешмәләр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җаваплылык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</w:t>
      </w:r>
      <w:r w:rsidRPr="006A5762">
        <w:rPr>
          <w:rFonts w:ascii="Times New Roman" w:hAnsi="Times New Roman" w:cs="Times New Roman"/>
          <w:sz w:val="28"/>
          <w:szCs w:val="28"/>
        </w:rPr>
        <w:lastRenderedPageBreak/>
        <w:t xml:space="preserve">7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1,3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Президенты»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«Татарс</w:t>
      </w:r>
      <w:r w:rsidR="00851B2F">
        <w:rPr>
          <w:rFonts w:ascii="Times New Roman" w:hAnsi="Times New Roman" w:cs="Times New Roman"/>
          <w:sz w:val="28"/>
          <w:szCs w:val="28"/>
        </w:rPr>
        <w:t xml:space="preserve">тан </w:t>
      </w:r>
      <w:proofErr w:type="spellStart"/>
      <w:r w:rsidR="00851B2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851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B2F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851B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1B2F">
        <w:rPr>
          <w:rFonts w:ascii="Times New Roman" w:hAnsi="Times New Roman" w:cs="Times New Roman"/>
          <w:sz w:val="28"/>
          <w:szCs w:val="28"/>
        </w:rPr>
        <w:t>Рәис</w:t>
      </w:r>
      <w:proofErr w:type="spellEnd"/>
      <w:r w:rsidR="00851B2F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A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762">
        <w:rPr>
          <w:rFonts w:ascii="Times New Roman" w:hAnsi="Times New Roman" w:cs="Times New Roman"/>
          <w:sz w:val="28"/>
          <w:szCs w:val="28"/>
        </w:rPr>
        <w:t>алыштырырга</w:t>
      </w:r>
      <w:proofErr w:type="spellEnd"/>
      <w:r w:rsidR="00851B2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51B2F" w:rsidRPr="00851B2F" w:rsidRDefault="00851B2F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1B2F">
        <w:rPr>
          <w:rFonts w:ascii="Times New Roman" w:hAnsi="Times New Roman" w:cs="Times New Roman"/>
          <w:sz w:val="28"/>
          <w:szCs w:val="28"/>
          <w:lang w:val="tt-RU"/>
        </w:rPr>
        <w:t>2. Әлеге карар рәсми рәвештә басылып чыкканнан соң үз көченә керә.</w:t>
      </w:r>
    </w:p>
    <w:p w:rsidR="00232704" w:rsidRDefault="00851B2F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1B2F">
        <w:rPr>
          <w:rFonts w:ascii="Times New Roman" w:hAnsi="Times New Roman" w:cs="Times New Roman"/>
          <w:sz w:val="28"/>
          <w:szCs w:val="28"/>
          <w:lang w:val="tt-RU"/>
        </w:rPr>
        <w:t xml:space="preserve">3. Әлеге карарны Чүпрәле муниципаль районының рәсми сайтында авыл җирлеге бүлегендә һәм Татарстан Республикасының хокукый мәгълүмат рәсми порталында түбәндәге адрес буенча бастырып чыгарырга: </w:t>
      </w:r>
      <w:hyperlink r:id="rId4" w:history="1">
        <w:r w:rsidR="00420399" w:rsidRPr="00577FA4">
          <w:rPr>
            <w:rStyle w:val="a3"/>
            <w:rFonts w:ascii="Times New Roman" w:hAnsi="Times New Roman" w:cs="Times New Roman"/>
            <w:sz w:val="28"/>
            <w:szCs w:val="28"/>
            <w:lang w:val="tt-RU"/>
          </w:rPr>
          <w:t>http://pravo.tatarstan.ru</w:t>
        </w:r>
      </w:hyperlink>
      <w:r w:rsidRPr="00851B2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A5A47" w:rsidRDefault="00EA5A47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A5A47" w:rsidRDefault="00EA5A47" w:rsidP="00EA5A47">
      <w:pPr>
        <w:pStyle w:val="a5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 w:rsidRPr="00EA5A4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Чүпрале</w:t>
      </w:r>
    </w:p>
    <w:p w:rsidR="00EA5A47" w:rsidRDefault="00EA5A47" w:rsidP="00EA5A47">
      <w:pPr>
        <w:pStyle w:val="a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муниципаль районы Яңа Әлмәле</w:t>
      </w:r>
    </w:p>
    <w:p w:rsidR="00EA5A47" w:rsidRPr="00EA5A47" w:rsidRDefault="00EA5A47" w:rsidP="00EA5A47">
      <w:pPr>
        <w:pStyle w:val="a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авыл жирлеге башлыгы:                                                                              Р.Н. Дружков</w:t>
      </w:r>
    </w:p>
    <w:bookmarkEnd w:id="0"/>
    <w:p w:rsidR="00EA5A47" w:rsidRPr="00EA5A47" w:rsidRDefault="00EA5A47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20399" w:rsidRPr="00EA5A47" w:rsidRDefault="00420399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20399" w:rsidRPr="00851B2F" w:rsidRDefault="00420399" w:rsidP="00851B2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A5762" w:rsidRPr="00851B2F" w:rsidRDefault="006A5762" w:rsidP="00DC14BC">
      <w:pPr>
        <w:ind w:right="-42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32704" w:rsidRPr="00466595" w:rsidRDefault="00232704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32704" w:rsidRPr="00466595" w:rsidSect="005743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95"/>
    <w:rsid w:val="00232704"/>
    <w:rsid w:val="00420399"/>
    <w:rsid w:val="00466595"/>
    <w:rsid w:val="005743DF"/>
    <w:rsid w:val="005A3D2E"/>
    <w:rsid w:val="00680A0B"/>
    <w:rsid w:val="006A5762"/>
    <w:rsid w:val="00851B2F"/>
    <w:rsid w:val="00AF47AE"/>
    <w:rsid w:val="00BF6D8D"/>
    <w:rsid w:val="00D95617"/>
    <w:rsid w:val="00DC14BC"/>
    <w:rsid w:val="00E17BC1"/>
    <w:rsid w:val="00E22B69"/>
    <w:rsid w:val="00E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62C5"/>
  <w15:chartTrackingRefBased/>
  <w15:docId w15:val="{8BCF357D-6ABF-4555-8DEE-2954EDF0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7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5762"/>
    <w:pPr>
      <w:ind w:left="720"/>
      <w:contextualSpacing/>
    </w:pPr>
  </w:style>
  <w:style w:type="paragraph" w:styleId="a5">
    <w:name w:val="No Spacing"/>
    <w:uiPriority w:val="1"/>
    <w:qFormat/>
    <w:rsid w:val="00EA5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15</cp:revision>
  <dcterms:created xsi:type="dcterms:W3CDTF">2023-04-13T07:16:00Z</dcterms:created>
  <dcterms:modified xsi:type="dcterms:W3CDTF">2023-05-11T13:35:00Z</dcterms:modified>
</cp:coreProperties>
</file>