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6D2CF3" w:rsidRPr="006D2CF3" w:rsidTr="006D2CF3">
        <w:trPr>
          <w:trHeight w:val="1955"/>
        </w:trPr>
        <w:tc>
          <w:tcPr>
            <w:tcW w:w="4407" w:type="dxa"/>
            <w:gridSpan w:val="2"/>
            <w:hideMark/>
          </w:tcPr>
          <w:p w:rsidR="006D2CF3" w:rsidRPr="006D2CF3" w:rsidRDefault="006D2CF3" w:rsidP="006D2CF3">
            <w:pPr>
              <w:keepNext/>
              <w:widowControl/>
              <w:autoSpaceDE/>
              <w:adjustRightInd/>
              <w:spacing w:after="60" w:line="276" w:lineRule="auto"/>
              <w:ind w:left="301"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val="en-US" w:eastAsia="en-US"/>
              </w:rPr>
              <w:t>C</w:t>
            </w:r>
            <w:r w:rsidRPr="006D2CF3">
              <w:rPr>
                <w:rFonts w:ascii="Times New Roman" w:eastAsia="Times New Roman" w:hAnsi="Times New Roman" w:cs="Times New Roman"/>
                <w:color w:val="000000"/>
                <w:lang w:eastAsia="en-US"/>
              </w:rPr>
              <w:t>ОВЕТ</w:t>
            </w:r>
          </w:p>
          <w:p w:rsidR="006D2CF3" w:rsidRPr="006D2CF3" w:rsidRDefault="006D2CF3" w:rsidP="006D2CF3">
            <w:pPr>
              <w:keepNext/>
              <w:widowControl/>
              <w:tabs>
                <w:tab w:val="left" w:pos="1884"/>
              </w:tabs>
              <w:autoSpaceDE/>
              <w:adjustRightInd/>
              <w:spacing w:after="60" w:line="276" w:lineRule="auto"/>
              <w:ind w:left="-108"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val="tt-RU" w:eastAsia="en-US"/>
              </w:rPr>
              <w:t xml:space="preserve">НОВОИЛЬМОВСКОГО </w:t>
            </w:r>
            <w:r w:rsidRPr="006D2CF3">
              <w:rPr>
                <w:rFonts w:ascii="Times New Roman" w:eastAsia="Times New Roman" w:hAnsi="Times New Roman" w:cs="Times New Roman"/>
                <w:color w:val="000000"/>
                <w:lang w:eastAsia="en-US"/>
              </w:rPr>
              <w:t>СЕЛЬСКОГО ПОСЕЛЕНИЯ ДРОЖЖАНОВСКОГО</w:t>
            </w:r>
          </w:p>
          <w:p w:rsidR="006D2CF3" w:rsidRPr="006D2CF3" w:rsidRDefault="006D2CF3" w:rsidP="006D2CF3">
            <w:pPr>
              <w:keepNext/>
              <w:widowControl/>
              <w:tabs>
                <w:tab w:val="left" w:pos="1884"/>
              </w:tabs>
              <w:autoSpaceDE/>
              <w:adjustRightInd/>
              <w:spacing w:after="60" w:line="276" w:lineRule="auto"/>
              <w:ind w:left="-108"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eastAsia="en-US"/>
              </w:rPr>
              <w:t>МУНИЦИПАЛЬНОГО РАЙОНА</w:t>
            </w:r>
          </w:p>
          <w:p w:rsidR="006D2CF3" w:rsidRPr="006D2CF3" w:rsidRDefault="006D2CF3" w:rsidP="006D2CF3">
            <w:pPr>
              <w:keepNext/>
              <w:widowControl/>
              <w:tabs>
                <w:tab w:val="left" w:pos="1884"/>
              </w:tabs>
              <w:autoSpaceDE/>
              <w:adjustRightInd/>
              <w:spacing w:after="60" w:line="276" w:lineRule="auto"/>
              <w:ind w:left="-108"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eastAsia="en-US"/>
              </w:rPr>
              <w:t>РЕСПУБЛИКИ ТАТАРСТАН</w:t>
            </w:r>
          </w:p>
        </w:tc>
        <w:tc>
          <w:tcPr>
            <w:tcW w:w="1266" w:type="dxa"/>
          </w:tcPr>
          <w:p w:rsidR="006D2CF3" w:rsidRPr="006D2CF3" w:rsidRDefault="006D2CF3" w:rsidP="006D2CF3">
            <w:pPr>
              <w:widowControl/>
              <w:autoSpaceDE/>
              <w:adjustRightInd/>
              <w:spacing w:line="276" w:lineRule="auto"/>
              <w:ind w:left="301" w:right="-108" w:hanging="10"/>
              <w:jc w:val="center"/>
              <w:rPr>
                <w:rFonts w:ascii="Times New Roman" w:eastAsia="Times New Roman" w:hAnsi="Times New Roman" w:cs="Times New Roman"/>
                <w:color w:val="000000"/>
                <w:lang w:eastAsia="en-US"/>
              </w:rPr>
            </w:pPr>
          </w:p>
          <w:p w:rsidR="006D2CF3" w:rsidRPr="006D2CF3" w:rsidRDefault="006D2CF3" w:rsidP="006D2CF3">
            <w:pPr>
              <w:widowControl/>
              <w:autoSpaceDE/>
              <w:adjustRightInd/>
              <w:spacing w:line="276" w:lineRule="auto"/>
              <w:ind w:left="301" w:hanging="10"/>
              <w:jc w:val="center"/>
              <w:rPr>
                <w:rFonts w:ascii="Times New Roman" w:eastAsia="Times New Roman" w:hAnsi="Times New Roman" w:cs="Times New Roman"/>
                <w:noProof/>
                <w:color w:val="000000"/>
                <w:lang w:eastAsia="en-US"/>
              </w:rPr>
            </w:pPr>
          </w:p>
        </w:tc>
        <w:tc>
          <w:tcPr>
            <w:tcW w:w="4167" w:type="dxa"/>
            <w:gridSpan w:val="2"/>
            <w:hideMark/>
          </w:tcPr>
          <w:p w:rsidR="006D2CF3" w:rsidRPr="006D2CF3" w:rsidRDefault="006D2CF3" w:rsidP="006D2CF3">
            <w:pPr>
              <w:keepNext/>
              <w:widowControl/>
              <w:autoSpaceDE/>
              <w:adjustRightInd/>
              <w:spacing w:after="60" w:line="276" w:lineRule="auto"/>
              <w:ind w:left="301" w:right="-108"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eastAsia="en-US"/>
              </w:rPr>
              <w:t>ТАТАРСТАН РЕСПУБЛИКАСЫ</w:t>
            </w:r>
          </w:p>
          <w:p w:rsidR="006D2CF3" w:rsidRPr="006D2CF3" w:rsidRDefault="006D2CF3" w:rsidP="006D2CF3">
            <w:pPr>
              <w:keepNext/>
              <w:widowControl/>
              <w:autoSpaceDE/>
              <w:adjustRightInd/>
              <w:spacing w:after="60" w:line="276" w:lineRule="auto"/>
              <w:ind w:left="301" w:right="-108"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eastAsia="en-US"/>
              </w:rPr>
              <w:t xml:space="preserve"> ЧҮПРӘЛЕ</w:t>
            </w:r>
          </w:p>
          <w:p w:rsidR="006D2CF3" w:rsidRPr="006D2CF3" w:rsidRDefault="006D2CF3" w:rsidP="006D2CF3">
            <w:pPr>
              <w:keepNext/>
              <w:widowControl/>
              <w:autoSpaceDE/>
              <w:adjustRightInd/>
              <w:spacing w:after="60" w:line="276" w:lineRule="auto"/>
              <w:ind w:left="301" w:right="-108" w:hanging="10"/>
              <w:jc w:val="center"/>
              <w:outlineLvl w:val="1"/>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eastAsia="en-US"/>
              </w:rPr>
              <w:t>МУНИЦИПАЛЬ РАЙОНЫ</w:t>
            </w:r>
          </w:p>
          <w:p w:rsidR="006D2CF3" w:rsidRPr="006D2CF3" w:rsidRDefault="006D2CF3" w:rsidP="006D2CF3">
            <w:pPr>
              <w:widowControl/>
              <w:autoSpaceDE/>
              <w:adjustRightInd/>
              <w:spacing w:after="60" w:line="276" w:lineRule="auto"/>
              <w:ind w:left="301" w:right="-108" w:hanging="10"/>
              <w:jc w:val="center"/>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val="tt-RU" w:eastAsia="en-US"/>
              </w:rPr>
              <w:t>ЯҢА ӘЛМӘЛЕ АВЫЛ ҖИРЛЕГЕ</w:t>
            </w:r>
            <w:r w:rsidRPr="006D2CF3">
              <w:rPr>
                <w:rFonts w:ascii="Times New Roman" w:eastAsia="Times New Roman" w:hAnsi="Times New Roman" w:cs="Times New Roman"/>
                <w:color w:val="000000"/>
                <w:lang w:eastAsia="en-US"/>
              </w:rPr>
              <w:t xml:space="preserve"> СОВЕТЫ</w:t>
            </w:r>
          </w:p>
        </w:tc>
      </w:tr>
      <w:tr w:rsidR="006D2CF3" w:rsidRPr="006D2CF3" w:rsidTr="006D2CF3">
        <w:trPr>
          <w:gridBefore w:val="1"/>
          <w:gridAfter w:val="1"/>
          <w:wBefore w:w="143" w:type="dxa"/>
          <w:wAfter w:w="56" w:type="dxa"/>
          <w:trHeight w:val="156"/>
        </w:trPr>
        <w:tc>
          <w:tcPr>
            <w:tcW w:w="9641" w:type="dxa"/>
            <w:gridSpan w:val="3"/>
          </w:tcPr>
          <w:p w:rsidR="006D2CF3" w:rsidRPr="006D2CF3" w:rsidRDefault="006D2CF3" w:rsidP="006D2CF3">
            <w:pPr>
              <w:widowControl/>
              <w:tabs>
                <w:tab w:val="left" w:pos="1884"/>
              </w:tabs>
              <w:autoSpaceDE/>
              <w:adjustRightInd/>
              <w:spacing w:line="276" w:lineRule="auto"/>
              <w:ind w:hanging="10"/>
              <w:jc w:val="center"/>
              <w:rPr>
                <w:rFonts w:ascii="Times New Roman" w:eastAsia="Times New Roman" w:hAnsi="Times New Roman" w:cs="Times New Roman"/>
                <w:color w:val="000000"/>
                <w:lang w:eastAsia="en-US"/>
              </w:rPr>
            </w:pPr>
            <w:r w:rsidRPr="006D2CF3">
              <w:rPr>
                <w:rFonts w:ascii="Times New Roman" w:eastAsia="Times New Roman" w:hAnsi="Times New Roman" w:cs="Times New Roman"/>
                <w:color w:val="000000"/>
                <w:lang w:eastAsia="en-US"/>
              </w:rPr>
              <w:pict>
                <v:rect id="_x0000_i1026" style="width:481.95pt;height:1.5pt" o:hralign="center" o:hrstd="t" o:hrnoshade="t" o:hr="t" fillcolor="black" stroked="f"/>
              </w:pict>
            </w:r>
          </w:p>
          <w:p w:rsidR="006D2CF3" w:rsidRPr="006D2CF3" w:rsidRDefault="006D2CF3" w:rsidP="006D2CF3">
            <w:pPr>
              <w:widowControl/>
              <w:tabs>
                <w:tab w:val="left" w:pos="1884"/>
              </w:tabs>
              <w:autoSpaceDE/>
              <w:adjustRightInd/>
              <w:spacing w:line="276" w:lineRule="auto"/>
              <w:ind w:left="301" w:hanging="10"/>
              <w:jc w:val="center"/>
              <w:rPr>
                <w:rFonts w:ascii="Times New Roman" w:eastAsia="Times New Roman" w:hAnsi="Times New Roman" w:cs="Times New Roman"/>
                <w:color w:val="000000"/>
                <w:sz w:val="2"/>
                <w:szCs w:val="2"/>
                <w:lang w:eastAsia="en-US"/>
              </w:rPr>
            </w:pPr>
          </w:p>
        </w:tc>
      </w:tr>
    </w:tbl>
    <w:p w:rsidR="006D2CF3" w:rsidRPr="006D2CF3" w:rsidRDefault="006D2CF3" w:rsidP="006D2CF3">
      <w:pPr>
        <w:widowControl/>
        <w:tabs>
          <w:tab w:val="left" w:pos="1843"/>
          <w:tab w:val="left" w:pos="1985"/>
          <w:tab w:val="left" w:pos="2127"/>
          <w:tab w:val="left" w:pos="4962"/>
          <w:tab w:val="left" w:pos="7230"/>
          <w:tab w:val="left" w:pos="7655"/>
          <w:tab w:val="left" w:pos="7797"/>
        </w:tabs>
        <w:autoSpaceDE/>
        <w:adjustRightInd/>
        <w:spacing w:after="60"/>
        <w:ind w:firstLine="0"/>
        <w:jc w:val="center"/>
        <w:rPr>
          <w:rFonts w:ascii="Times New Roman" w:eastAsia="Times New Roman" w:hAnsi="Times New Roman" w:cs="Times New Roman"/>
        </w:rPr>
      </w:pPr>
      <w:r w:rsidRPr="006D2CF3">
        <w:rPr>
          <w:rFonts w:ascii="Times New Roman" w:eastAsia="Times New Roman" w:hAnsi="Times New Roman" w:cs="Times New Roman"/>
        </w:rPr>
        <w:t>РЕШЕНИЕ</w:t>
      </w:r>
      <w:r w:rsidRPr="006D2CF3">
        <w:rPr>
          <w:rFonts w:ascii="Times New Roman" w:eastAsia="Times New Roman" w:hAnsi="Times New Roman" w:cs="Times New Roman"/>
          <w:sz w:val="28"/>
          <w:szCs w:val="28"/>
        </w:rPr>
        <w:t xml:space="preserve">                                           </w:t>
      </w:r>
      <w:r w:rsidRPr="006D2CF3">
        <w:rPr>
          <w:rFonts w:ascii="Times New Roman" w:eastAsia="Times New Roman" w:hAnsi="Times New Roman" w:cs="Times New Roman"/>
        </w:rPr>
        <w:t>КАРАР</w:t>
      </w:r>
    </w:p>
    <w:p w:rsidR="006D2CF3" w:rsidRPr="006D2CF3" w:rsidRDefault="006D2CF3" w:rsidP="006D2CF3">
      <w:pPr>
        <w:widowControl/>
        <w:autoSpaceDE/>
        <w:adjustRightInd/>
        <w:ind w:firstLine="0"/>
        <w:jc w:val="center"/>
        <w:rPr>
          <w:rFonts w:ascii="Times New Roman" w:eastAsia="Times New Roman" w:hAnsi="Times New Roman" w:cs="Times New Roman"/>
          <w:sz w:val="28"/>
          <w:szCs w:val="28"/>
          <w:lang w:val="tt-RU"/>
        </w:rPr>
      </w:pPr>
      <w:r w:rsidRPr="006D2CF3">
        <w:rPr>
          <w:rFonts w:ascii="Times New Roman" w:eastAsia="Times New Roman" w:hAnsi="Times New Roman" w:cs="Times New Roman"/>
          <w:sz w:val="20"/>
          <w:szCs w:val="20"/>
          <w:lang w:val="tt-RU"/>
        </w:rPr>
        <w:t>Яңа Әлмәле авылы</w:t>
      </w:r>
    </w:p>
    <w:p w:rsidR="006D2CF3" w:rsidRPr="006D2CF3" w:rsidRDefault="006D2CF3" w:rsidP="006D2CF3">
      <w:pPr>
        <w:widowControl/>
        <w:tabs>
          <w:tab w:val="left" w:pos="1843"/>
          <w:tab w:val="left" w:pos="1985"/>
          <w:tab w:val="left" w:pos="2127"/>
          <w:tab w:val="left" w:pos="4962"/>
          <w:tab w:val="left" w:pos="7230"/>
          <w:tab w:val="left" w:pos="7655"/>
          <w:tab w:val="left" w:pos="7797"/>
        </w:tabs>
        <w:autoSpaceDE/>
        <w:adjustRightInd/>
        <w:spacing w:after="60"/>
        <w:ind w:firstLine="0"/>
        <w:jc w:val="left"/>
        <w:rPr>
          <w:rFonts w:ascii="Times New Roman" w:eastAsia="Times New Roman" w:hAnsi="Times New Roman" w:cs="Times New Roman"/>
          <w:sz w:val="26"/>
          <w:szCs w:val="26"/>
          <w:lang w:val="tt-RU"/>
        </w:rPr>
      </w:pPr>
      <w:r w:rsidRPr="006D2CF3">
        <w:rPr>
          <w:rFonts w:ascii="Times New Roman" w:eastAsia="Times New Roman" w:hAnsi="Times New Roman" w:cs="Times New Roman"/>
          <w:sz w:val="26"/>
          <w:szCs w:val="26"/>
          <w:lang w:val="tt-RU"/>
        </w:rPr>
        <w:t xml:space="preserve">                                                                                 </w:t>
      </w:r>
    </w:p>
    <w:p w:rsidR="006D2CF3" w:rsidRDefault="006D2CF3" w:rsidP="006D2CF3">
      <w:pPr>
        <w:ind w:firstLine="0"/>
        <w:jc w:val="center"/>
        <w:rPr>
          <w:rFonts w:ascii="Times New Roman" w:hAnsi="Times New Roman" w:cs="Times New Roman"/>
          <w:color w:val="000000" w:themeColor="text1"/>
          <w:sz w:val="28"/>
        </w:rPr>
      </w:pPr>
      <w:r w:rsidRPr="006D2CF3">
        <w:rPr>
          <w:rFonts w:ascii="Times New Roman" w:hAnsi="Times New Roman" w:cs="Times New Roman"/>
          <w:color w:val="000000" w:themeColor="text1"/>
          <w:sz w:val="28"/>
        </w:rPr>
        <w:t>2023 елның 13 октябре</w:t>
      </w:r>
      <w:r>
        <w:rPr>
          <w:rFonts w:ascii="Times New Roman" w:hAnsi="Times New Roman" w:cs="Times New Roman"/>
          <w:color w:val="000000" w:themeColor="text1"/>
          <w:sz w:val="28"/>
        </w:rPr>
        <w:t xml:space="preserve">                                        №33/1</w:t>
      </w:r>
    </w:p>
    <w:p w:rsidR="006D2CF3" w:rsidRDefault="006D2CF3" w:rsidP="006D2CF3">
      <w:pPr>
        <w:ind w:firstLine="0"/>
        <w:jc w:val="center"/>
        <w:rPr>
          <w:rFonts w:ascii="Times New Roman" w:hAnsi="Times New Roman" w:cs="Times New Roman"/>
          <w:color w:val="000000" w:themeColor="text1"/>
          <w:sz w:val="28"/>
        </w:rPr>
      </w:pPr>
    </w:p>
    <w:p w:rsidR="003351F1" w:rsidRDefault="00425860" w:rsidP="00425860">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Чүпрәле муниципаль районы </w:t>
      </w:r>
      <w:r w:rsidR="00577642">
        <w:rPr>
          <w:rFonts w:ascii="Times New Roman" w:hAnsi="Times New Roman" w:cs="Times New Roman"/>
          <w:color w:val="000000" w:themeColor="text1"/>
          <w:sz w:val="28"/>
        </w:rPr>
        <w:t>Яңа Әлмәле</w:t>
      </w:r>
      <w:r w:rsidRPr="00425860">
        <w:rPr>
          <w:rFonts w:ascii="Times New Roman" w:hAnsi="Times New Roman" w:cs="Times New Roman"/>
          <w:color w:val="000000" w:themeColor="text1"/>
          <w:sz w:val="28"/>
        </w:rPr>
        <w:t xml:space="preserve"> авыл җирлеге Советының "җир салымы турында" карарына үзгәрешләр кертү хакында</w:t>
      </w:r>
    </w:p>
    <w:p w:rsidR="006D2CF3" w:rsidRPr="00B65166" w:rsidRDefault="006D2CF3" w:rsidP="00425860">
      <w:pPr>
        <w:jc w:val="center"/>
        <w:rPr>
          <w:rFonts w:ascii="Times New Roman" w:hAnsi="Times New Roman" w:cs="Times New Roman"/>
          <w:color w:val="000000" w:themeColor="text1"/>
          <w:sz w:val="28"/>
        </w:rPr>
      </w:pPr>
    </w:p>
    <w:p w:rsidR="00425860" w:rsidRPr="00425860" w:rsidRDefault="00425860" w:rsidP="00425860">
      <w:pPr>
        <w:rPr>
          <w:rFonts w:ascii="Times New Roman" w:hAnsi="Times New Roman" w:cs="Times New Roman"/>
          <w:color w:val="000000" w:themeColor="text1"/>
          <w:sz w:val="28"/>
        </w:rPr>
      </w:pPr>
      <w:bookmarkStart w:id="0" w:name="sub_22"/>
      <w:r w:rsidRPr="00425860">
        <w:rPr>
          <w:rFonts w:ascii="Times New Roman" w:hAnsi="Times New Roman" w:cs="Times New Roman"/>
          <w:color w:val="000000" w:themeColor="text1"/>
          <w:sz w:val="28"/>
        </w:rPr>
        <w:t>Россия Федерациясе Салым кодексының 31 бүлеге нигезендә, «Россия Федерациясе Салым кодексының беренче һәм икенче өлешләренә, Россия Федерациясенең аерым закон актларына үзгәрешләр кертү турында һәм Россия Федерациясе Салым кодексының беренче өлешендәге 78 статьясының 1 пунктындагы икенче абзацының гамәлдә булуын туктатып тору хакында» 2023 елның 31 июлендәге 389-ФЗ номерлы Федераль законга таянып, Татарстан Республикасы Чүпрәле мун</w:t>
      </w:r>
      <w:r w:rsidR="00003339">
        <w:rPr>
          <w:rFonts w:ascii="Times New Roman" w:hAnsi="Times New Roman" w:cs="Times New Roman"/>
          <w:color w:val="000000" w:themeColor="text1"/>
          <w:sz w:val="28"/>
        </w:rPr>
        <w:t xml:space="preserve">иципаль районы </w:t>
      </w:r>
      <w:r w:rsidR="00577642">
        <w:rPr>
          <w:rFonts w:ascii="Times New Roman" w:hAnsi="Times New Roman" w:cs="Times New Roman"/>
          <w:color w:val="000000" w:themeColor="text1"/>
          <w:sz w:val="28"/>
        </w:rPr>
        <w:t>Яңа Әлмәле</w:t>
      </w:r>
      <w:r w:rsidRPr="00425860">
        <w:rPr>
          <w:rFonts w:ascii="Times New Roman" w:hAnsi="Times New Roman" w:cs="Times New Roman"/>
          <w:color w:val="000000" w:themeColor="text1"/>
          <w:sz w:val="28"/>
        </w:rPr>
        <w:t xml:space="preserve"> авыл җирлеге Советы карар кабул итте:</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xml:space="preserve">1. Татарстан Республикасы Чүпрәле муниципаль районы </w:t>
      </w:r>
      <w:r w:rsidR="00577642">
        <w:rPr>
          <w:rFonts w:ascii="Times New Roman" w:hAnsi="Times New Roman" w:cs="Times New Roman"/>
          <w:color w:val="000000" w:themeColor="text1"/>
          <w:sz w:val="28"/>
        </w:rPr>
        <w:t>Яңа Әлмәле</w:t>
      </w:r>
      <w:r w:rsidR="00DA3D1E">
        <w:rPr>
          <w:rFonts w:ascii="Times New Roman" w:hAnsi="Times New Roman" w:cs="Times New Roman"/>
          <w:color w:val="000000" w:themeColor="text1"/>
          <w:sz w:val="28"/>
        </w:rPr>
        <w:t xml:space="preserve"> авыл җирлеге Советының 08.11.2019 № 59/4</w:t>
      </w:r>
      <w:r w:rsidRPr="00425860">
        <w:rPr>
          <w:rFonts w:ascii="Times New Roman" w:hAnsi="Times New Roman" w:cs="Times New Roman"/>
          <w:color w:val="000000" w:themeColor="text1"/>
          <w:sz w:val="28"/>
        </w:rPr>
        <w:t xml:space="preserve"> (13</w:t>
      </w:r>
      <w:r w:rsidR="00DA3D1E">
        <w:rPr>
          <w:rFonts w:ascii="Times New Roman" w:hAnsi="Times New Roman" w:cs="Times New Roman"/>
          <w:color w:val="000000" w:themeColor="text1"/>
          <w:sz w:val="28"/>
        </w:rPr>
        <w:t>.11.2020 № 3/3, 15.11.2022 №23/3</w:t>
      </w:r>
      <w:r w:rsidRPr="00425860">
        <w:rPr>
          <w:rFonts w:ascii="Times New Roman" w:hAnsi="Times New Roman" w:cs="Times New Roman"/>
          <w:color w:val="000000" w:themeColor="text1"/>
          <w:sz w:val="28"/>
        </w:rPr>
        <w:t xml:space="preserve"> редакциясендә) «җир салымы турында " карарына түбәндәге үзгәрешләр кертергә:</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2 пунктның 2 пунктчасының 2 абзацында "и объект «сүзләрен" и (или) объектлар "белән алыштырырга", "объектка туры килә торган җир участогына хокуктагы өлешләрне" күчемсез милек объектына туры килә торган җир участогы өлешләрен "сүзләр белән алыштырырга",» и к объектам «сүзләрен»и (или) к объектам " сүзләренә алыштырырга;</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3 нче пунктны түбәндәге эчтәлектәге 6 9 нчы абзацлар белән тулыландырырга:</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xml:space="preserve">махсус </w:t>
      </w:r>
      <w:r w:rsidR="0042260B">
        <w:rPr>
          <w:rFonts w:ascii="Times New Roman" w:hAnsi="Times New Roman" w:cs="Times New Roman"/>
          <w:color w:val="000000" w:themeColor="text1"/>
          <w:sz w:val="28"/>
        </w:rPr>
        <w:t>хәрби операциядә катнашучылар «</w:t>
      </w:r>
      <w:bookmarkStart w:id="1" w:name="_GoBack"/>
      <w:bookmarkEnd w:id="1"/>
      <w:r w:rsidRPr="00425860">
        <w:rPr>
          <w:rFonts w:ascii="Times New Roman" w:hAnsi="Times New Roman" w:cs="Times New Roman"/>
          <w:color w:val="000000" w:themeColor="text1"/>
          <w:sz w:val="28"/>
        </w:rPr>
        <w:t>шул исәптән махсус хәрби операция барышында хәбәрсез югалганнар;</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махсус хәрби операциядә катнашучыларның (ир белән хатын), балигъ булмаган балаларның, ата-аналарның һәм башка эшкә сәләтсез тәрбияләнүчеләрнең)гаилә әгъзалары;</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Россия Федерациясе Президентының «Россия Федерациясендә өлешчә мобилизация игълан итү турында» 2022 елның 21 сентябрендәге 647 номерлы Указына ярашлы рәвештә Россия Федерациясе Кораллы Көчләренә мобилизация буенча хәрби хезмәткә чакырылган гражданнар, шул исәптән махсус хәрби операция барышында хәбәрсез югалган һәлак булганнар;</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xml:space="preserve"> Россия Федерациясе Кораллы Көчләренә мобилизация буенча хәрби </w:t>
      </w:r>
      <w:r w:rsidRPr="00425860">
        <w:rPr>
          <w:rFonts w:ascii="Times New Roman" w:hAnsi="Times New Roman" w:cs="Times New Roman"/>
          <w:color w:val="000000" w:themeColor="text1"/>
          <w:sz w:val="28"/>
        </w:rPr>
        <w:lastRenderedPageBreak/>
        <w:t>хезмәткә чакырылган гражданнарның гаилә әгъзалары (тормыш иптәше (хатыны), балигъ булмаган балалар, ата-аналар һәм башка эшкә сәләтсез тәрбияләнүчеләр).»;</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түбәндәге эчтәлектәге 3.1 пункт белән тулыландырырга:</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«3.1. Салым ташламасы Татарстан Республикасы Чүпрәле муниципаль районы территориясендә урнашкан салым салуның бер объектына карата салым ташламаларын куллану өчен нигезләр санына карамастан, салым түләүчеләрне сайлау буенча бирелә.</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Салым ташламасы Татарстан Республикасы Чүпрәле муниципаль районы территориясендә даими яшәүче салым түләүчеләргә салым түләүченең милкендә булган һәм эшкуарлык эшчәнлегендә кулланылмый торган салым салу объектына карата салым суммасы күләмендә бирелә.».</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xml:space="preserve">2. Татарстан Республикасы Чүпрәле муниципаль районы </w:t>
      </w:r>
      <w:r w:rsidR="00577642">
        <w:rPr>
          <w:rFonts w:ascii="Times New Roman" w:hAnsi="Times New Roman" w:cs="Times New Roman"/>
          <w:color w:val="000000" w:themeColor="text1"/>
          <w:sz w:val="28"/>
        </w:rPr>
        <w:t>Яңа Әлмәле</w:t>
      </w:r>
      <w:r w:rsidR="00610205">
        <w:rPr>
          <w:rFonts w:ascii="Times New Roman" w:hAnsi="Times New Roman" w:cs="Times New Roman"/>
          <w:color w:val="000000" w:themeColor="text1"/>
          <w:sz w:val="28"/>
        </w:rPr>
        <w:t xml:space="preserve"> </w:t>
      </w:r>
      <w:r w:rsidRPr="00425860">
        <w:rPr>
          <w:rFonts w:ascii="Times New Roman" w:hAnsi="Times New Roman" w:cs="Times New Roman"/>
          <w:color w:val="000000" w:themeColor="text1"/>
          <w:sz w:val="28"/>
        </w:rPr>
        <w:t xml:space="preserve">авыл җирлеге советының «җир салымы турында «карарына үзгәрешләр кертү хакында»2022 елның 15 ноябрендәге 23/3 номерлы карары үз көчен югалткан дип танылсын. </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xml:space="preserve">3. Әлеге карарны </w:t>
      </w:r>
      <w:r w:rsidR="00577642">
        <w:rPr>
          <w:rFonts w:ascii="Times New Roman" w:hAnsi="Times New Roman" w:cs="Times New Roman"/>
          <w:color w:val="000000" w:themeColor="text1"/>
          <w:sz w:val="28"/>
        </w:rPr>
        <w:t>Яңа Әлмәле</w:t>
      </w:r>
      <w:r w:rsidRPr="00425860">
        <w:rPr>
          <w:rFonts w:ascii="Times New Roman" w:hAnsi="Times New Roman" w:cs="Times New Roman"/>
          <w:color w:val="000000" w:themeColor="text1"/>
          <w:sz w:val="28"/>
        </w:rPr>
        <w:t xml:space="preserve"> авыл җирлеге мәгълүмат стендларында, </w:t>
      </w:r>
      <w:r w:rsidR="00577642">
        <w:rPr>
          <w:rFonts w:ascii="Times New Roman" w:hAnsi="Times New Roman" w:cs="Times New Roman"/>
          <w:color w:val="000000" w:themeColor="text1"/>
          <w:sz w:val="28"/>
        </w:rPr>
        <w:t>Яңа Әлмәле</w:t>
      </w:r>
      <w:r w:rsidRPr="00425860">
        <w:rPr>
          <w:rFonts w:ascii="Times New Roman" w:hAnsi="Times New Roman" w:cs="Times New Roman"/>
          <w:color w:val="000000" w:themeColor="text1"/>
          <w:sz w:val="28"/>
        </w:rPr>
        <w:t xml:space="preserve"> авыл җирлеге сайтында урнаштырырга, Татарстан Республикасының рәсми хокукый мәгълүмат порталында бастырып чыгарырга.</w:t>
      </w:r>
    </w:p>
    <w:p w:rsidR="00425860" w:rsidRPr="00425860"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4. Әлеге карар рәсми рәвештә басылып чыккан көннән үз көченә керә.</w:t>
      </w:r>
    </w:p>
    <w:p w:rsidR="003351F1" w:rsidRDefault="00425860" w:rsidP="00425860">
      <w:pPr>
        <w:rPr>
          <w:rFonts w:ascii="Times New Roman" w:hAnsi="Times New Roman" w:cs="Times New Roman"/>
          <w:color w:val="000000" w:themeColor="text1"/>
          <w:sz w:val="28"/>
        </w:rPr>
      </w:pPr>
      <w:r w:rsidRPr="00425860">
        <w:rPr>
          <w:rFonts w:ascii="Times New Roman" w:hAnsi="Times New Roman" w:cs="Times New Roman"/>
          <w:color w:val="000000" w:themeColor="text1"/>
          <w:sz w:val="28"/>
        </w:rPr>
        <w:t xml:space="preserve">5. Чүпрәле муниципаль районы </w:t>
      </w:r>
      <w:r w:rsidR="00577642">
        <w:rPr>
          <w:rFonts w:ascii="Times New Roman" w:hAnsi="Times New Roman" w:cs="Times New Roman"/>
          <w:color w:val="000000" w:themeColor="text1"/>
          <w:sz w:val="28"/>
        </w:rPr>
        <w:t>Яңа Әлмәле</w:t>
      </w:r>
      <w:r w:rsidRPr="00425860">
        <w:rPr>
          <w:rFonts w:ascii="Times New Roman" w:hAnsi="Times New Roman" w:cs="Times New Roman"/>
          <w:color w:val="000000" w:themeColor="text1"/>
          <w:sz w:val="28"/>
        </w:rPr>
        <w:t xml:space="preserve"> авыл</w:t>
      </w:r>
      <w:r w:rsidR="00DA3D1E">
        <w:rPr>
          <w:rFonts w:ascii="Times New Roman" w:hAnsi="Times New Roman" w:cs="Times New Roman"/>
          <w:color w:val="000000" w:themeColor="text1"/>
          <w:sz w:val="28"/>
        </w:rPr>
        <w:t xml:space="preserve"> җирлеге Советының 2019 елның 08 ноябрендәге 59/4</w:t>
      </w:r>
      <w:r w:rsidRPr="00425860">
        <w:rPr>
          <w:rFonts w:ascii="Times New Roman" w:hAnsi="Times New Roman" w:cs="Times New Roman"/>
          <w:color w:val="000000" w:themeColor="text1"/>
          <w:sz w:val="28"/>
        </w:rPr>
        <w:t xml:space="preserve"> номерлы карарының 3 пунктындагы 6-9 абзацларындагы нигезләмәләр (әлеге карар редакциясендә) 2022 елның салым чоры өчен җир салымын исәпләү белән бәйле хокукый мөнәсәбәтләргә һәм аннан соңгы салым чорларына кагыла.</w:t>
      </w:r>
    </w:p>
    <w:p w:rsidR="00425860" w:rsidRDefault="00425860" w:rsidP="00577642">
      <w:pPr>
        <w:ind w:firstLine="0"/>
        <w:rPr>
          <w:rFonts w:ascii="Times New Roman" w:hAnsi="Times New Roman" w:cs="Times New Roman"/>
          <w:color w:val="000000" w:themeColor="text1"/>
          <w:sz w:val="28"/>
        </w:rPr>
      </w:pPr>
    </w:p>
    <w:bookmarkEnd w:id="0"/>
    <w:p w:rsidR="00CB6F56" w:rsidRPr="00B65166" w:rsidRDefault="00CB6F56" w:rsidP="0039799B">
      <w:pPr>
        <w:rPr>
          <w:rFonts w:ascii="Times New Roman" w:hAnsi="Times New Roman" w:cs="Times New Roman"/>
          <w:color w:val="000000" w:themeColor="text1"/>
          <w:sz w:val="28"/>
        </w:rPr>
      </w:pPr>
    </w:p>
    <w:p w:rsidR="00B23428" w:rsidRDefault="00B23428" w:rsidP="00B23428">
      <w:pPr>
        <w:ind w:firstLine="0"/>
        <w:rPr>
          <w:rFonts w:ascii="Times New Roman" w:eastAsia="Calibri" w:hAnsi="Times New Roman" w:cs="Calibri"/>
          <w:sz w:val="28"/>
          <w:szCs w:val="28"/>
        </w:rPr>
      </w:pPr>
      <w:r>
        <w:rPr>
          <w:rFonts w:ascii="Times New Roman" w:eastAsia="Calibri" w:hAnsi="Times New Roman" w:cs="Calibri"/>
          <w:sz w:val="28"/>
          <w:szCs w:val="28"/>
        </w:rPr>
        <w:t xml:space="preserve">Татарстан Республикасы </w:t>
      </w:r>
    </w:p>
    <w:p w:rsidR="00B23428" w:rsidRDefault="00B23428" w:rsidP="00B23428">
      <w:pPr>
        <w:ind w:firstLine="0"/>
        <w:rPr>
          <w:rFonts w:ascii="Times New Roman" w:eastAsia="Calibri" w:hAnsi="Times New Roman" w:cs="Calibri"/>
          <w:sz w:val="28"/>
          <w:szCs w:val="28"/>
        </w:rPr>
      </w:pPr>
      <w:r>
        <w:rPr>
          <w:rFonts w:ascii="Times New Roman" w:eastAsia="Calibri" w:hAnsi="Times New Roman" w:cs="Calibri"/>
          <w:sz w:val="28"/>
          <w:szCs w:val="28"/>
        </w:rPr>
        <w:t xml:space="preserve">Чүпрәле муниципаль районы </w:t>
      </w:r>
    </w:p>
    <w:p w:rsidR="00B23428" w:rsidRPr="00577642" w:rsidRDefault="00577642" w:rsidP="00B23428">
      <w:pPr>
        <w:ind w:firstLine="0"/>
        <w:rPr>
          <w:rFonts w:ascii="Times New Roman" w:eastAsia="Calibri" w:hAnsi="Times New Roman" w:cs="Times New Roman"/>
          <w:sz w:val="28"/>
          <w:szCs w:val="28"/>
        </w:rPr>
      </w:pPr>
      <w:r>
        <w:rPr>
          <w:rFonts w:ascii="Times New Roman" w:eastAsia="Times New Roman" w:hAnsi="Times New Roman" w:cs="Times New Roman"/>
          <w:sz w:val="28"/>
          <w:szCs w:val="28"/>
        </w:rPr>
        <w:t>Яңа Әлмәле</w:t>
      </w:r>
      <w:r w:rsidR="00B23428">
        <w:rPr>
          <w:rFonts w:ascii="Times New Roman" w:eastAsia="Times New Roman" w:hAnsi="Times New Roman" w:cs="Times New Roman"/>
          <w:sz w:val="28"/>
          <w:szCs w:val="28"/>
        </w:rPr>
        <w:t xml:space="preserve"> авыл җирлеге башлыгы</w:t>
      </w:r>
      <w:r w:rsidR="00B2342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tt-RU"/>
        </w:rPr>
        <w:t>Р.Н. Дружков</w:t>
      </w:r>
    </w:p>
    <w:p w:rsidR="00CB6F56" w:rsidRPr="003351F1" w:rsidRDefault="00CB6F56">
      <w:pPr>
        <w:rPr>
          <w:rFonts w:ascii="Arial" w:hAnsi="Arial" w:cs="Arial"/>
        </w:rPr>
      </w:pPr>
    </w:p>
    <w:sectPr w:rsidR="00CB6F56" w:rsidRPr="003351F1" w:rsidSect="00B65166">
      <w:pgSz w:w="11900" w:h="16800"/>
      <w:pgMar w:top="1134" w:right="1127"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1C5" w:rsidRDefault="00D861C5">
      <w:r>
        <w:separator/>
      </w:r>
    </w:p>
  </w:endnote>
  <w:endnote w:type="continuationSeparator" w:id="0">
    <w:p w:rsidR="00D861C5" w:rsidRDefault="00D86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1C5" w:rsidRDefault="00D861C5">
      <w:r>
        <w:separator/>
      </w:r>
    </w:p>
  </w:footnote>
  <w:footnote w:type="continuationSeparator" w:id="0">
    <w:p w:rsidR="00D861C5" w:rsidRDefault="00D861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B2427"/>
    <w:multiLevelType w:val="hybridMultilevel"/>
    <w:tmpl w:val="7EC48D0E"/>
    <w:lvl w:ilvl="0" w:tplc="3580C880">
      <w:start w:val="1"/>
      <w:numFmt w:val="decimal"/>
      <w:lvlText w:val="%1."/>
      <w:lvlJc w:val="left"/>
      <w:pPr>
        <w:ind w:left="1710" w:hanging="99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59C"/>
    <w:rsid w:val="00003339"/>
    <w:rsid w:val="00026149"/>
    <w:rsid w:val="000B0E7A"/>
    <w:rsid w:val="000D29B9"/>
    <w:rsid w:val="000E29D8"/>
    <w:rsid w:val="000F0A1F"/>
    <w:rsid w:val="00131CAD"/>
    <w:rsid w:val="0018659C"/>
    <w:rsid w:val="00203ED9"/>
    <w:rsid w:val="002E2B84"/>
    <w:rsid w:val="002E7861"/>
    <w:rsid w:val="00310EE4"/>
    <w:rsid w:val="003351F1"/>
    <w:rsid w:val="0039799B"/>
    <w:rsid w:val="003E0222"/>
    <w:rsid w:val="003F7158"/>
    <w:rsid w:val="0042260B"/>
    <w:rsid w:val="00425860"/>
    <w:rsid w:val="00453E43"/>
    <w:rsid w:val="00457CA4"/>
    <w:rsid w:val="00494EEF"/>
    <w:rsid w:val="004A507D"/>
    <w:rsid w:val="004E3443"/>
    <w:rsid w:val="004E78A6"/>
    <w:rsid w:val="0053129C"/>
    <w:rsid w:val="00545FA2"/>
    <w:rsid w:val="005657C4"/>
    <w:rsid w:val="00577642"/>
    <w:rsid w:val="005B19A0"/>
    <w:rsid w:val="00610205"/>
    <w:rsid w:val="006429D8"/>
    <w:rsid w:val="00645B91"/>
    <w:rsid w:val="00691B5A"/>
    <w:rsid w:val="006A7BDD"/>
    <w:rsid w:val="006D2CF3"/>
    <w:rsid w:val="00715373"/>
    <w:rsid w:val="00825AB9"/>
    <w:rsid w:val="008B4302"/>
    <w:rsid w:val="009A4045"/>
    <w:rsid w:val="009B3B92"/>
    <w:rsid w:val="009C3A33"/>
    <w:rsid w:val="009D7747"/>
    <w:rsid w:val="009F23F2"/>
    <w:rsid w:val="00A01CD3"/>
    <w:rsid w:val="00A05020"/>
    <w:rsid w:val="00A51D1B"/>
    <w:rsid w:val="00A653AD"/>
    <w:rsid w:val="00AE3C43"/>
    <w:rsid w:val="00B17E83"/>
    <w:rsid w:val="00B23428"/>
    <w:rsid w:val="00B41E29"/>
    <w:rsid w:val="00B65166"/>
    <w:rsid w:val="00C70A84"/>
    <w:rsid w:val="00CB6F56"/>
    <w:rsid w:val="00CF46FA"/>
    <w:rsid w:val="00D4587D"/>
    <w:rsid w:val="00D55D0F"/>
    <w:rsid w:val="00D861C5"/>
    <w:rsid w:val="00DA3D1E"/>
    <w:rsid w:val="00E9682A"/>
    <w:rsid w:val="00E97CC8"/>
    <w:rsid w:val="00EB38AA"/>
    <w:rsid w:val="00FA05B7"/>
    <w:rsid w:val="00FD16AE"/>
    <w:rsid w:val="00FD732C"/>
    <w:rsid w:val="00FE7942"/>
    <w:rsid w:val="00FF4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B6CD4"/>
  <w14:defaultImageDpi w14:val="0"/>
  <w15:docId w15:val="{77E70885-FC44-4F2C-BCA8-26AEAE65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 w:type="paragraph" w:styleId="af2">
    <w:name w:val="List Paragraph"/>
    <w:basedOn w:val="a"/>
    <w:uiPriority w:val="34"/>
    <w:qFormat/>
    <w:rsid w:val="00FA0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09570">
      <w:bodyDiv w:val="1"/>
      <w:marLeft w:val="0"/>
      <w:marRight w:val="0"/>
      <w:marTop w:val="0"/>
      <w:marBottom w:val="0"/>
      <w:divBdr>
        <w:top w:val="none" w:sz="0" w:space="0" w:color="auto"/>
        <w:left w:val="none" w:sz="0" w:space="0" w:color="auto"/>
        <w:bottom w:val="none" w:sz="0" w:space="0" w:color="auto"/>
        <w:right w:val="none" w:sz="0" w:space="0" w:color="auto"/>
      </w:divBdr>
    </w:div>
    <w:div w:id="1137189352">
      <w:bodyDiv w:val="1"/>
      <w:marLeft w:val="0"/>
      <w:marRight w:val="0"/>
      <w:marTop w:val="0"/>
      <w:marBottom w:val="0"/>
      <w:divBdr>
        <w:top w:val="none" w:sz="0" w:space="0" w:color="auto"/>
        <w:left w:val="none" w:sz="0" w:space="0" w:color="auto"/>
        <w:bottom w:val="none" w:sz="0" w:space="0" w:color="auto"/>
        <w:right w:val="none" w:sz="0" w:space="0" w:color="auto"/>
      </w:divBdr>
    </w:div>
    <w:div w:id="1656295344">
      <w:bodyDiv w:val="1"/>
      <w:marLeft w:val="0"/>
      <w:marRight w:val="0"/>
      <w:marTop w:val="0"/>
      <w:marBottom w:val="0"/>
      <w:divBdr>
        <w:top w:val="none" w:sz="0" w:space="0" w:color="auto"/>
        <w:left w:val="none" w:sz="0" w:space="0" w:color="auto"/>
        <w:bottom w:val="none" w:sz="0" w:space="0" w:color="auto"/>
        <w:right w:val="none" w:sz="0" w:space="0" w:color="auto"/>
      </w:divBdr>
    </w:div>
    <w:div w:id="174406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cp:lastModifiedBy>
  <cp:revision>24</cp:revision>
  <cp:lastPrinted>2022-11-10T12:06:00Z</cp:lastPrinted>
  <dcterms:created xsi:type="dcterms:W3CDTF">2023-10-02T07:14:00Z</dcterms:created>
  <dcterms:modified xsi:type="dcterms:W3CDTF">2023-10-12T13:36:00Z</dcterms:modified>
</cp:coreProperties>
</file>